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DB99" w14:textId="283B8AF1" w:rsidR="00A97B9B" w:rsidRDefault="00000000">
      <w:r>
        <w:rPr>
          <w:noProof/>
        </w:rPr>
        <w:object w:dxaOrig="1440" w:dyaOrig="1440" w14:anchorId="24013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6.05pt;margin-top:12.35pt;width:71.2pt;height:33.75pt;z-index:251658240;visibility:visible;mso-wrap-edited:f" wrapcoords="-140 0 -140 21304 21600 21304 21600 0 -140 0">
            <v:imagedata r:id="rId6" o:title=""/>
          </v:shape>
          <o:OLEObject Type="Embed" ProgID="Word.Picture.8" ShapeID="_x0000_s1026" DrawAspect="Content" ObjectID="_1758517881" r:id="rId7"/>
        </w:object>
      </w:r>
    </w:p>
    <w:p w14:paraId="3ED42377" w14:textId="7253CFA4" w:rsidR="00880283" w:rsidRPr="0054325E" w:rsidRDefault="00880283" w:rsidP="00880283">
      <w:pPr>
        <w:pStyle w:val="Title"/>
        <w:tabs>
          <w:tab w:val="center" w:pos="4320"/>
        </w:tabs>
        <w:ind w:firstLine="0"/>
        <w:rPr>
          <w:rFonts w:asciiTheme="minorHAnsi" w:hAnsiTheme="minorHAnsi"/>
          <w:i/>
          <w:iCs/>
          <w:color w:val="808080"/>
          <w:sz w:val="24"/>
          <w:szCs w:val="24"/>
        </w:rPr>
      </w:pPr>
      <w:r w:rsidRPr="00BC6206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1" layoutInCell="1" allowOverlap="1" wp14:anchorId="65E8E01B" wp14:editId="008D09A7">
            <wp:simplePos x="0" y="0"/>
            <wp:positionH relativeFrom="column">
              <wp:posOffset>223520</wp:posOffset>
            </wp:positionH>
            <wp:positionV relativeFrom="paragraph">
              <wp:posOffset>-140970</wp:posOffset>
            </wp:positionV>
            <wp:extent cx="1209675" cy="494030"/>
            <wp:effectExtent l="0" t="0" r="9525" b="1270"/>
            <wp:wrapNone/>
            <wp:docPr id="2" name="Picture 2" descr="ieee_network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ee_network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t xml:space="preserve">      </w:t>
      </w:r>
      <w:r w:rsidR="00A94275">
        <w:rPr>
          <w:rFonts w:asciiTheme="minorHAnsi" w:hAnsiTheme="minorHAnsi"/>
          <w:noProof/>
          <w:sz w:val="24"/>
          <w:szCs w:val="24"/>
        </w:rPr>
        <w:t>MEETING NOTES</w:t>
      </w:r>
    </w:p>
    <w:p w14:paraId="6B616864" w14:textId="2C7FC09E" w:rsidR="00880283" w:rsidRPr="0054325E" w:rsidRDefault="00880283" w:rsidP="00880283">
      <w:pPr>
        <w:tabs>
          <w:tab w:val="center" w:pos="4320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54325E">
        <w:rPr>
          <w:b/>
          <w:sz w:val="24"/>
          <w:szCs w:val="24"/>
        </w:rPr>
        <w:t>TC1 EMC Management Meeting</w:t>
      </w:r>
      <w:r w:rsidR="00325B7C">
        <w:rPr>
          <w:b/>
          <w:sz w:val="24"/>
          <w:szCs w:val="24"/>
        </w:rPr>
        <w:t xml:space="preserve"> – 202</w:t>
      </w:r>
      <w:r w:rsidR="00A921D5">
        <w:rPr>
          <w:b/>
          <w:sz w:val="24"/>
          <w:szCs w:val="24"/>
        </w:rPr>
        <w:t>3</w:t>
      </w:r>
      <w:r w:rsidR="00325B7C">
        <w:rPr>
          <w:b/>
          <w:sz w:val="24"/>
          <w:szCs w:val="24"/>
        </w:rPr>
        <w:t xml:space="preserve"> EMC-SIPI Symposium</w:t>
      </w:r>
    </w:p>
    <w:p w14:paraId="0015A073" w14:textId="255699FA" w:rsidR="00490AD6" w:rsidRDefault="00B443BF" w:rsidP="000255A4">
      <w:pPr>
        <w:tabs>
          <w:tab w:val="center" w:pos="4320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E153CE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</w:t>
      </w:r>
      <w:r w:rsidR="00E153CE">
        <w:rPr>
          <w:b/>
          <w:sz w:val="24"/>
          <w:szCs w:val="24"/>
        </w:rPr>
        <w:t>15</w:t>
      </w:r>
      <w:r w:rsidR="007955D8">
        <w:rPr>
          <w:b/>
          <w:sz w:val="24"/>
          <w:szCs w:val="24"/>
        </w:rPr>
        <w:t xml:space="preserve">, </w:t>
      </w:r>
      <w:r w:rsidR="00A921D5">
        <w:rPr>
          <w:b/>
          <w:sz w:val="24"/>
          <w:szCs w:val="24"/>
        </w:rPr>
        <w:t>2023,</w:t>
      </w:r>
      <w:r w:rsidR="00880283" w:rsidRPr="0054325E">
        <w:rPr>
          <w:b/>
          <w:sz w:val="24"/>
          <w:szCs w:val="24"/>
        </w:rPr>
        <w:t xml:space="preserve"> </w:t>
      </w:r>
      <w:r w:rsidR="006D157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:30</w:t>
      </w:r>
      <w:r w:rsidR="00A24CCD">
        <w:rPr>
          <w:b/>
          <w:sz w:val="24"/>
          <w:szCs w:val="24"/>
        </w:rPr>
        <w:t xml:space="preserve"> a.</w:t>
      </w:r>
      <w:r w:rsidR="006C200C">
        <w:rPr>
          <w:b/>
          <w:sz w:val="24"/>
          <w:szCs w:val="24"/>
        </w:rPr>
        <w:t>m</w:t>
      </w:r>
      <w:r w:rsidR="003E202F">
        <w:rPr>
          <w:b/>
          <w:sz w:val="24"/>
          <w:szCs w:val="24"/>
        </w:rPr>
        <w:t>.</w:t>
      </w:r>
      <w:r w:rsidR="00880283" w:rsidRPr="0054325E">
        <w:rPr>
          <w:b/>
          <w:sz w:val="24"/>
          <w:szCs w:val="24"/>
        </w:rPr>
        <w:t xml:space="preserve"> </w:t>
      </w:r>
      <w:r w:rsidR="00CB4430">
        <w:rPr>
          <w:b/>
          <w:sz w:val="24"/>
          <w:szCs w:val="24"/>
        </w:rPr>
        <w:t>Central Time (US and Canada)</w:t>
      </w:r>
    </w:p>
    <w:p w14:paraId="5F376194" w14:textId="510B841B" w:rsidR="00123504" w:rsidRDefault="00F52877" w:rsidP="00B52B90">
      <w:pPr>
        <w:tabs>
          <w:tab w:val="center" w:pos="4320"/>
        </w:tabs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14:paraId="6A7A5684" w14:textId="01D60F2C" w:rsidR="00F52877" w:rsidRDefault="00CB4430" w:rsidP="00B52B90">
      <w:p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Attendees</w:t>
      </w:r>
      <w:r w:rsidR="00A94275">
        <w:rPr>
          <w:b/>
          <w:sz w:val="24"/>
          <w:szCs w:val="24"/>
        </w:rPr>
        <w:t xml:space="preserve">: </w:t>
      </w:r>
      <w:r w:rsidR="008E1C28">
        <w:rPr>
          <w:bCs/>
          <w:sz w:val="24"/>
          <w:szCs w:val="24"/>
        </w:rPr>
        <w:t xml:space="preserve">Domenico Festa, Doug Kramer, Karen Burnham, Tom Fagan, Kimball Williams, </w:t>
      </w:r>
      <w:r w:rsidR="005F116A">
        <w:rPr>
          <w:bCs/>
          <w:sz w:val="24"/>
          <w:szCs w:val="24"/>
        </w:rPr>
        <w:t xml:space="preserve">Steve Behm, </w:t>
      </w:r>
      <w:r w:rsidR="008E1C28">
        <w:rPr>
          <w:bCs/>
          <w:sz w:val="24"/>
          <w:szCs w:val="24"/>
        </w:rPr>
        <w:t>Tom Braxton (Chair)</w:t>
      </w:r>
      <w:r w:rsidR="00A30AC2">
        <w:rPr>
          <w:bCs/>
          <w:sz w:val="24"/>
          <w:szCs w:val="24"/>
        </w:rPr>
        <w:t xml:space="preserve"> </w:t>
      </w:r>
    </w:p>
    <w:p w14:paraId="79E320FA" w14:textId="77777777" w:rsidR="005F116A" w:rsidRDefault="005F116A" w:rsidP="00B52B90">
      <w:pPr>
        <w:tabs>
          <w:tab w:val="center" w:pos="4320"/>
        </w:tabs>
        <w:spacing w:after="0" w:line="240" w:lineRule="auto"/>
        <w:rPr>
          <w:b/>
          <w:sz w:val="24"/>
          <w:szCs w:val="24"/>
        </w:rPr>
      </w:pPr>
    </w:p>
    <w:p w14:paraId="151EA4D2" w14:textId="14A2B68E" w:rsidR="007B1852" w:rsidRPr="007B1852" w:rsidRDefault="00A94275" w:rsidP="00B52B90">
      <w:pPr>
        <w:tabs>
          <w:tab w:val="center" w:pos="43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NOTES</w:t>
      </w:r>
    </w:p>
    <w:p w14:paraId="6229FF3F" w14:textId="77777777" w:rsidR="00934D25" w:rsidRPr="006E6484" w:rsidRDefault="00934D25" w:rsidP="00934D2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Welcome to new and returning TC1 participants. </w:t>
      </w:r>
    </w:p>
    <w:p w14:paraId="2A7DB790" w14:textId="194EC67B" w:rsidR="006E6484" w:rsidRPr="00727ECC" w:rsidRDefault="006B601D" w:rsidP="00934D2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6B601D">
        <w:rPr>
          <w:rFonts w:ascii="Segoe UI" w:hAnsi="Segoe UI" w:cs="Segoe UI"/>
          <w:b/>
          <w:bCs/>
          <w:sz w:val="21"/>
          <w:szCs w:val="21"/>
        </w:rPr>
        <w:t xml:space="preserve">Recording meeting session: </w:t>
      </w:r>
      <w:r>
        <w:rPr>
          <w:rFonts w:ascii="Segoe UI" w:hAnsi="Segoe UI" w:cs="Segoe UI"/>
          <w:sz w:val="21"/>
          <w:szCs w:val="21"/>
        </w:rPr>
        <w:t>The attendees did not object to the meeting being recorded</w:t>
      </w:r>
      <w:r w:rsidR="00727ECC">
        <w:rPr>
          <w:rFonts w:ascii="Segoe UI" w:hAnsi="Segoe UI" w:cs="Segoe UI"/>
          <w:sz w:val="21"/>
          <w:szCs w:val="21"/>
        </w:rPr>
        <w:t xml:space="preserve">. </w:t>
      </w:r>
    </w:p>
    <w:p w14:paraId="6D15FFC1" w14:textId="21F745BD" w:rsidR="00727ECC" w:rsidRPr="00727ECC" w:rsidRDefault="00727ECC" w:rsidP="00727ECC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 w:rsidRPr="002E4721">
        <w:rPr>
          <w:rFonts w:ascii="Segoe UI" w:hAnsi="Segoe UI" w:cs="Segoe UI"/>
          <w:b/>
          <w:bCs/>
          <w:sz w:val="21"/>
          <w:szCs w:val="21"/>
        </w:rPr>
        <w:t>Update on EMC Engineer Certification Committee</w:t>
      </w:r>
      <w:r>
        <w:rPr>
          <w:rFonts w:ascii="Segoe UI" w:hAnsi="Segoe UI" w:cs="Segoe UI"/>
          <w:b/>
          <w:bCs/>
          <w:sz w:val="21"/>
          <w:szCs w:val="21"/>
        </w:rPr>
        <w:t xml:space="preserve">: </w:t>
      </w:r>
    </w:p>
    <w:p w14:paraId="444107E5" w14:textId="01C627D9" w:rsidR="00727ECC" w:rsidRPr="00C17D4A" w:rsidRDefault="00727ECC" w:rsidP="00727EC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ACIL </w:t>
      </w:r>
      <w:r w:rsidR="008803FB">
        <w:rPr>
          <w:rFonts w:ascii="Segoe UI" w:hAnsi="Segoe UI" w:cs="Segoe UI"/>
          <w:sz w:val="21"/>
          <w:szCs w:val="21"/>
        </w:rPr>
        <w:t xml:space="preserve">arranged meetings between Exemplar global and EMC society if </w:t>
      </w:r>
      <w:r w:rsidR="008A2B6B">
        <w:rPr>
          <w:rFonts w:ascii="Segoe UI" w:hAnsi="Segoe UI" w:cs="Segoe UI"/>
          <w:sz w:val="21"/>
          <w:szCs w:val="21"/>
        </w:rPr>
        <w:t xml:space="preserve">Exemplar </w:t>
      </w:r>
      <w:r w:rsidR="00B042EB">
        <w:rPr>
          <w:rFonts w:ascii="Segoe UI" w:hAnsi="Segoe UI" w:cs="Segoe UI"/>
          <w:sz w:val="21"/>
          <w:szCs w:val="21"/>
        </w:rPr>
        <w:t>G</w:t>
      </w:r>
      <w:r w:rsidR="008A2B6B">
        <w:rPr>
          <w:rFonts w:ascii="Segoe UI" w:hAnsi="Segoe UI" w:cs="Segoe UI"/>
          <w:sz w:val="21"/>
          <w:szCs w:val="21"/>
        </w:rPr>
        <w:t>lobal’s accreditation program</w:t>
      </w:r>
      <w:r w:rsidR="008803FB">
        <w:rPr>
          <w:rFonts w:ascii="Segoe UI" w:hAnsi="Segoe UI" w:cs="Segoe UI"/>
          <w:sz w:val="21"/>
          <w:szCs w:val="21"/>
        </w:rPr>
        <w:t xml:space="preserve"> is perceived </w:t>
      </w:r>
      <w:r w:rsidR="00F0242F">
        <w:rPr>
          <w:rFonts w:ascii="Segoe UI" w:hAnsi="Segoe UI" w:cs="Segoe UI"/>
          <w:sz w:val="21"/>
          <w:szCs w:val="21"/>
        </w:rPr>
        <w:t xml:space="preserve">in the industry </w:t>
      </w:r>
      <w:r w:rsidR="008803FB">
        <w:rPr>
          <w:rFonts w:ascii="Segoe UI" w:hAnsi="Segoe UI" w:cs="Segoe UI"/>
          <w:sz w:val="21"/>
          <w:szCs w:val="21"/>
        </w:rPr>
        <w:t xml:space="preserve">as not as </w:t>
      </w:r>
      <w:r w:rsidR="00F0242F">
        <w:rPr>
          <w:rFonts w:ascii="Segoe UI" w:hAnsi="Segoe UI" w:cs="Segoe UI"/>
          <w:sz w:val="21"/>
          <w:szCs w:val="21"/>
        </w:rPr>
        <w:t xml:space="preserve">credible, ACIL is concerned about the quality of their staff to </w:t>
      </w:r>
      <w:r w:rsidR="00C17D4A">
        <w:rPr>
          <w:rFonts w:ascii="Segoe UI" w:hAnsi="Segoe UI" w:cs="Segoe UI"/>
          <w:sz w:val="21"/>
          <w:szCs w:val="21"/>
        </w:rPr>
        <w:t xml:space="preserve">assert their accreditation. </w:t>
      </w:r>
    </w:p>
    <w:p w14:paraId="5FB62248" w14:textId="2887B498" w:rsidR="00C17D4A" w:rsidRPr="00F520B8" w:rsidRDefault="00C17D4A" w:rsidP="00727EC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So </w:t>
      </w:r>
      <w:r w:rsidR="00B042EB">
        <w:rPr>
          <w:rFonts w:ascii="Segoe UI" w:hAnsi="Segoe UI" w:cs="Segoe UI"/>
          <w:sz w:val="21"/>
          <w:szCs w:val="21"/>
        </w:rPr>
        <w:t>far,</w:t>
      </w:r>
      <w:r>
        <w:rPr>
          <w:rFonts w:ascii="Segoe UI" w:hAnsi="Segoe UI" w:cs="Segoe UI"/>
          <w:sz w:val="21"/>
          <w:szCs w:val="21"/>
        </w:rPr>
        <w:t xml:space="preserve"> the committee has participated 3 times through online conferencing tools. </w:t>
      </w:r>
    </w:p>
    <w:p w14:paraId="5D0B8A47" w14:textId="70DDB3A9" w:rsidR="00F520B8" w:rsidRPr="00AD13B3" w:rsidRDefault="00F520B8" w:rsidP="00727EC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As was communicated </w:t>
      </w:r>
      <w:r w:rsidR="00B042EB">
        <w:rPr>
          <w:rFonts w:ascii="Segoe UI" w:hAnsi="Segoe UI" w:cs="Segoe UI"/>
          <w:sz w:val="21"/>
          <w:szCs w:val="21"/>
        </w:rPr>
        <w:t>before,</w:t>
      </w:r>
      <w:r>
        <w:rPr>
          <w:rFonts w:ascii="Segoe UI" w:hAnsi="Segoe UI" w:cs="Segoe UI"/>
          <w:sz w:val="21"/>
          <w:szCs w:val="21"/>
        </w:rPr>
        <w:t xml:space="preserve"> Exemplar </w:t>
      </w:r>
      <w:r w:rsidR="00B042EB">
        <w:rPr>
          <w:rFonts w:ascii="Segoe UI" w:hAnsi="Segoe UI" w:cs="Segoe UI"/>
          <w:sz w:val="21"/>
          <w:szCs w:val="21"/>
        </w:rPr>
        <w:t>G</w:t>
      </w:r>
      <w:r>
        <w:rPr>
          <w:rFonts w:ascii="Segoe UI" w:hAnsi="Segoe UI" w:cs="Segoe UI"/>
          <w:sz w:val="21"/>
          <w:szCs w:val="21"/>
        </w:rPr>
        <w:t xml:space="preserve">lobal has established an industry advisory panel </w:t>
      </w:r>
      <w:r w:rsidR="00DE64A0">
        <w:rPr>
          <w:rFonts w:ascii="Segoe UI" w:hAnsi="Segoe UI" w:cs="Segoe UI"/>
          <w:sz w:val="21"/>
          <w:szCs w:val="21"/>
        </w:rPr>
        <w:t xml:space="preserve">with </w:t>
      </w:r>
      <w:r w:rsidR="002E0F36">
        <w:rPr>
          <w:rFonts w:ascii="Segoe UI" w:hAnsi="Segoe UI" w:cs="Segoe UI"/>
          <w:sz w:val="21"/>
          <w:szCs w:val="21"/>
        </w:rPr>
        <w:t>the</w:t>
      </w:r>
      <w:r w:rsidR="00DE64A0">
        <w:rPr>
          <w:rFonts w:ascii="Segoe UI" w:hAnsi="Segoe UI" w:cs="Segoe UI"/>
          <w:sz w:val="21"/>
          <w:szCs w:val="21"/>
        </w:rPr>
        <w:t xml:space="preserve"> intention of seeking recommendations and support pertaining to the accreditation program. </w:t>
      </w:r>
    </w:p>
    <w:p w14:paraId="6D1396C9" w14:textId="1A97F204" w:rsidR="00AD13B3" w:rsidRPr="00827A5C" w:rsidRDefault="003636B8" w:rsidP="00727EC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Since </w:t>
      </w:r>
      <w:r w:rsidR="00AD13B3">
        <w:rPr>
          <w:rFonts w:ascii="Segoe UI" w:hAnsi="Segoe UI" w:cs="Segoe UI"/>
          <w:sz w:val="21"/>
          <w:szCs w:val="21"/>
        </w:rPr>
        <w:t xml:space="preserve">iNARTE trademark has not been renewed by Exemplar </w:t>
      </w:r>
      <w:r w:rsidR="009538B7">
        <w:rPr>
          <w:rFonts w:ascii="Segoe UI" w:hAnsi="Segoe UI" w:cs="Segoe UI"/>
          <w:sz w:val="21"/>
          <w:szCs w:val="21"/>
        </w:rPr>
        <w:t>global,</w:t>
      </w:r>
      <w:r>
        <w:rPr>
          <w:rFonts w:ascii="Segoe UI" w:hAnsi="Segoe UI" w:cs="Segoe UI"/>
          <w:sz w:val="21"/>
          <w:szCs w:val="21"/>
        </w:rPr>
        <w:t xml:space="preserve"> there were preliminary musings about IEEE procuring that trademark for its own accreditation program. However, this idea was muted </w:t>
      </w:r>
      <w:r w:rsidR="00827A5C">
        <w:rPr>
          <w:rFonts w:ascii="Segoe UI" w:hAnsi="Segoe UI" w:cs="Segoe UI"/>
          <w:sz w:val="21"/>
          <w:szCs w:val="21"/>
        </w:rPr>
        <w:t xml:space="preserve">as the trademark laws and other legal provisions may make it difficult. </w:t>
      </w:r>
    </w:p>
    <w:p w14:paraId="3EEE7B1E" w14:textId="258BA0C1" w:rsidR="00827A5C" w:rsidRPr="00897DFF" w:rsidRDefault="009538B7" w:rsidP="00727EC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rFonts w:ascii="Segoe UI" w:hAnsi="Segoe UI" w:cs="Segoe UI"/>
          <w:sz w:val="21"/>
          <w:szCs w:val="21"/>
        </w:rPr>
      </w:pPr>
      <w:r w:rsidRPr="00897DFF">
        <w:rPr>
          <w:rFonts w:ascii="Segoe UI" w:hAnsi="Segoe UI" w:cs="Segoe UI"/>
          <w:sz w:val="21"/>
          <w:szCs w:val="21"/>
        </w:rPr>
        <w:t xml:space="preserve">Exemplar global has invited the </w:t>
      </w:r>
      <w:r w:rsidR="004A4079" w:rsidRPr="00897DFF">
        <w:rPr>
          <w:rFonts w:ascii="Segoe UI" w:hAnsi="Segoe UI" w:cs="Segoe UI"/>
          <w:sz w:val="21"/>
          <w:szCs w:val="21"/>
        </w:rPr>
        <w:t xml:space="preserve">EMC Society to be part of the panel to which Tom Braxton was nominated to represent. </w:t>
      </w:r>
      <w:r w:rsidR="00897DFF">
        <w:rPr>
          <w:rFonts w:ascii="Segoe UI" w:hAnsi="Segoe UI" w:cs="Segoe UI"/>
          <w:sz w:val="21"/>
          <w:szCs w:val="21"/>
        </w:rPr>
        <w:t xml:space="preserve">This panel so far </w:t>
      </w:r>
      <w:r w:rsidR="00AC6DAA">
        <w:rPr>
          <w:rFonts w:ascii="Segoe UI" w:hAnsi="Segoe UI" w:cs="Segoe UI"/>
          <w:sz w:val="21"/>
          <w:szCs w:val="21"/>
        </w:rPr>
        <w:t>consists</w:t>
      </w:r>
      <w:r w:rsidR="00897DFF">
        <w:rPr>
          <w:rFonts w:ascii="Segoe UI" w:hAnsi="Segoe UI" w:cs="Segoe UI"/>
          <w:sz w:val="21"/>
          <w:szCs w:val="21"/>
        </w:rPr>
        <w:t xml:space="preserve"> of 6 members. </w:t>
      </w:r>
    </w:p>
    <w:p w14:paraId="0AF649A6" w14:textId="40419534" w:rsidR="008E63BA" w:rsidRDefault="0003701B" w:rsidP="00727EC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sz w:val="24"/>
          <w:szCs w:val="24"/>
        </w:rPr>
      </w:pPr>
      <w:r w:rsidRPr="0003701B">
        <w:rPr>
          <w:b/>
          <w:bCs/>
          <w:sz w:val="24"/>
          <w:szCs w:val="24"/>
        </w:rPr>
        <w:t xml:space="preserve">IEEE </w:t>
      </w:r>
      <w:r w:rsidR="00B042EB" w:rsidRPr="0003701B">
        <w:rPr>
          <w:b/>
          <w:bCs/>
          <w:sz w:val="24"/>
          <w:szCs w:val="24"/>
        </w:rPr>
        <w:t>Ad hoc</w:t>
      </w:r>
      <w:r w:rsidRPr="0003701B">
        <w:rPr>
          <w:b/>
          <w:bCs/>
          <w:sz w:val="24"/>
          <w:szCs w:val="24"/>
        </w:rPr>
        <w:t xml:space="preserve"> Committee: </w:t>
      </w:r>
      <w:r w:rsidR="0015412A" w:rsidRPr="008E63BA">
        <w:rPr>
          <w:sz w:val="24"/>
          <w:szCs w:val="24"/>
        </w:rPr>
        <w:t xml:space="preserve">While the effectiveness of </w:t>
      </w:r>
      <w:r>
        <w:rPr>
          <w:sz w:val="24"/>
          <w:szCs w:val="24"/>
        </w:rPr>
        <w:t xml:space="preserve">Exemplar Global’s </w:t>
      </w:r>
      <w:r w:rsidR="007D26EC">
        <w:rPr>
          <w:sz w:val="24"/>
          <w:szCs w:val="24"/>
        </w:rPr>
        <w:t>Industry advisory</w:t>
      </w:r>
      <w:r w:rsidR="0015412A" w:rsidRPr="008E63BA">
        <w:rPr>
          <w:sz w:val="24"/>
          <w:szCs w:val="24"/>
        </w:rPr>
        <w:t xml:space="preserve"> panel is yet to be seen in </w:t>
      </w:r>
      <w:r w:rsidR="008E63BA" w:rsidRPr="008E63BA">
        <w:rPr>
          <w:sz w:val="24"/>
          <w:szCs w:val="24"/>
        </w:rPr>
        <w:t>future</w:t>
      </w:r>
      <w:r w:rsidR="0015412A" w:rsidRPr="008E63BA">
        <w:rPr>
          <w:sz w:val="24"/>
          <w:szCs w:val="24"/>
        </w:rPr>
        <w:t xml:space="preserve">, the work of the IEEE’s </w:t>
      </w:r>
      <w:r w:rsidR="00B042EB" w:rsidRPr="008E63BA">
        <w:rPr>
          <w:sz w:val="24"/>
          <w:szCs w:val="24"/>
        </w:rPr>
        <w:t>Ad hoc</w:t>
      </w:r>
      <w:r w:rsidR="0015412A" w:rsidRPr="008E63BA">
        <w:rPr>
          <w:sz w:val="24"/>
          <w:szCs w:val="24"/>
        </w:rPr>
        <w:t xml:space="preserve"> committee continues to proceed. </w:t>
      </w:r>
    </w:p>
    <w:p w14:paraId="3223DF92" w14:textId="3B58F6CE" w:rsidR="004A4079" w:rsidRDefault="00CF1AEB" w:rsidP="008E63B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sz w:val="24"/>
          <w:szCs w:val="24"/>
        </w:rPr>
      </w:pPr>
      <w:r w:rsidRPr="008E63BA">
        <w:rPr>
          <w:sz w:val="24"/>
          <w:szCs w:val="24"/>
        </w:rPr>
        <w:t xml:space="preserve">So </w:t>
      </w:r>
      <w:r w:rsidR="00B042EB" w:rsidRPr="008E63BA">
        <w:rPr>
          <w:sz w:val="24"/>
          <w:szCs w:val="24"/>
        </w:rPr>
        <w:t>far,</w:t>
      </w:r>
      <w:r w:rsidRPr="008E63BA">
        <w:rPr>
          <w:sz w:val="24"/>
          <w:szCs w:val="24"/>
        </w:rPr>
        <w:t xml:space="preserve"> the RFPs for admin support </w:t>
      </w:r>
      <w:r w:rsidR="00B042EB" w:rsidRPr="008E63BA">
        <w:rPr>
          <w:sz w:val="24"/>
          <w:szCs w:val="24"/>
        </w:rPr>
        <w:t>have been</w:t>
      </w:r>
      <w:r w:rsidR="008E63BA" w:rsidRPr="008E63BA">
        <w:rPr>
          <w:sz w:val="24"/>
          <w:szCs w:val="24"/>
        </w:rPr>
        <w:t xml:space="preserve"> sent out to the companies that responded to our previous RFIs. </w:t>
      </w:r>
    </w:p>
    <w:p w14:paraId="037AE487" w14:textId="4856D671" w:rsidR="008E63BA" w:rsidRDefault="008E63BA" w:rsidP="008E63B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Questions were being gathered from </w:t>
      </w:r>
      <w:r w:rsidR="00B042EB">
        <w:rPr>
          <w:sz w:val="24"/>
          <w:szCs w:val="24"/>
        </w:rPr>
        <w:t>technical</w:t>
      </w:r>
      <w:r>
        <w:rPr>
          <w:sz w:val="24"/>
          <w:szCs w:val="24"/>
        </w:rPr>
        <w:t xml:space="preserve"> committees.</w:t>
      </w:r>
    </w:p>
    <w:p w14:paraId="221B61EB" w14:textId="3BFEF748" w:rsidR="008E63BA" w:rsidRDefault="008E63BA" w:rsidP="008E63B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outline for </w:t>
      </w:r>
      <w:r w:rsidR="00B042EB">
        <w:rPr>
          <w:sz w:val="24"/>
          <w:szCs w:val="24"/>
        </w:rPr>
        <w:t>the exam</w:t>
      </w:r>
      <w:r>
        <w:rPr>
          <w:sz w:val="24"/>
          <w:szCs w:val="24"/>
        </w:rPr>
        <w:t xml:space="preserve"> and renewal process was developed. </w:t>
      </w:r>
    </w:p>
    <w:p w14:paraId="4AC0AA1F" w14:textId="16EC9978" w:rsidR="008E63BA" w:rsidRPr="008E63BA" w:rsidRDefault="008E63BA" w:rsidP="008E63B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Considering the legal, administrative</w:t>
      </w:r>
      <w:r w:rsidR="007D26EC">
        <w:rPr>
          <w:sz w:val="24"/>
          <w:szCs w:val="24"/>
        </w:rPr>
        <w:t>, quality checks</w:t>
      </w:r>
      <w:r>
        <w:rPr>
          <w:sz w:val="24"/>
          <w:szCs w:val="24"/>
        </w:rPr>
        <w:t xml:space="preserve"> and other requirements, the team foresees it may </w:t>
      </w:r>
      <w:r w:rsidR="0003701B">
        <w:rPr>
          <w:sz w:val="24"/>
          <w:szCs w:val="24"/>
        </w:rPr>
        <w:t xml:space="preserve">take </w:t>
      </w:r>
      <w:r w:rsidR="00B042EB">
        <w:rPr>
          <w:sz w:val="24"/>
          <w:szCs w:val="24"/>
        </w:rPr>
        <w:t>a</w:t>
      </w:r>
      <w:r w:rsidR="0003701B">
        <w:rPr>
          <w:sz w:val="24"/>
          <w:szCs w:val="24"/>
        </w:rPr>
        <w:t xml:space="preserve"> year from now to bring this program into full force. </w:t>
      </w:r>
      <w:r w:rsidR="000836D6">
        <w:rPr>
          <w:sz w:val="24"/>
          <w:szCs w:val="24"/>
        </w:rPr>
        <w:t xml:space="preserve">Although </w:t>
      </w:r>
      <w:r w:rsidR="00B042EB">
        <w:rPr>
          <w:sz w:val="24"/>
          <w:szCs w:val="24"/>
        </w:rPr>
        <w:t>the possibility</w:t>
      </w:r>
      <w:r w:rsidR="000836D6">
        <w:rPr>
          <w:sz w:val="24"/>
          <w:szCs w:val="24"/>
        </w:rPr>
        <w:t xml:space="preserve"> of </w:t>
      </w:r>
      <w:r w:rsidR="00204BB6">
        <w:rPr>
          <w:sz w:val="24"/>
          <w:szCs w:val="24"/>
        </w:rPr>
        <w:t>E</w:t>
      </w:r>
      <w:r w:rsidR="000836D6">
        <w:rPr>
          <w:sz w:val="24"/>
          <w:szCs w:val="24"/>
        </w:rPr>
        <w:t xml:space="preserve">xemplar global and IEEE arriving at an agreement in future looms in the background. </w:t>
      </w:r>
    </w:p>
    <w:p w14:paraId="552DE9CC" w14:textId="496E36DF" w:rsidR="00727ECC" w:rsidRDefault="00800807" w:rsidP="00545E11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While </w:t>
      </w:r>
      <w:r w:rsidR="00B042EB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xemplar </w:t>
      </w:r>
      <w:r w:rsidR="00B042EB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 xml:space="preserve">lobal’s </w:t>
      </w:r>
      <w:r w:rsidR="00545E11">
        <w:rPr>
          <w:bCs/>
          <w:sz w:val="24"/>
          <w:szCs w:val="24"/>
        </w:rPr>
        <w:t xml:space="preserve">seriousness </w:t>
      </w:r>
      <w:r w:rsidR="0022270C">
        <w:rPr>
          <w:bCs/>
          <w:sz w:val="24"/>
          <w:szCs w:val="24"/>
        </w:rPr>
        <w:t>and willingness</w:t>
      </w:r>
      <w:r>
        <w:rPr>
          <w:bCs/>
          <w:sz w:val="24"/>
          <w:szCs w:val="24"/>
        </w:rPr>
        <w:t xml:space="preserve"> to consider IEEE EMC Society’s </w:t>
      </w:r>
      <w:r w:rsidR="00545E11">
        <w:rPr>
          <w:bCs/>
          <w:sz w:val="24"/>
          <w:szCs w:val="24"/>
        </w:rPr>
        <w:t xml:space="preserve">recommendations with the accreditation program </w:t>
      </w:r>
      <w:r w:rsidR="0022270C">
        <w:rPr>
          <w:bCs/>
          <w:sz w:val="24"/>
          <w:szCs w:val="24"/>
        </w:rPr>
        <w:t xml:space="preserve">are visible on the surface, the actuality of these </w:t>
      </w:r>
      <w:r w:rsidR="00241D5B">
        <w:rPr>
          <w:bCs/>
          <w:sz w:val="24"/>
          <w:szCs w:val="24"/>
        </w:rPr>
        <w:t xml:space="preserve">intentions remains to be seen. </w:t>
      </w:r>
    </w:p>
    <w:p w14:paraId="6DA5FF95" w14:textId="56FF372D" w:rsidR="003C45C9" w:rsidRPr="006B601D" w:rsidRDefault="003C45C9" w:rsidP="00545E11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Exemplar global is </w:t>
      </w:r>
      <w:r w:rsidR="007E5EF6">
        <w:rPr>
          <w:bCs/>
          <w:sz w:val="24"/>
          <w:szCs w:val="24"/>
        </w:rPr>
        <w:t>cognizant of the IEEE EMC society’s efforts to develop an accreditation program which could be a</w:t>
      </w:r>
      <w:r w:rsidR="007E00D2">
        <w:rPr>
          <w:bCs/>
          <w:sz w:val="24"/>
          <w:szCs w:val="24"/>
        </w:rPr>
        <w:t xml:space="preserve"> potential competitor to Exemplar </w:t>
      </w:r>
      <w:r w:rsidR="00B042EB">
        <w:rPr>
          <w:bCs/>
          <w:sz w:val="24"/>
          <w:szCs w:val="24"/>
        </w:rPr>
        <w:t>G</w:t>
      </w:r>
      <w:r w:rsidR="007E00D2">
        <w:rPr>
          <w:bCs/>
          <w:sz w:val="24"/>
          <w:szCs w:val="24"/>
        </w:rPr>
        <w:t xml:space="preserve">lobal’s market position. While </w:t>
      </w:r>
      <w:r w:rsidR="00B042EB">
        <w:rPr>
          <w:bCs/>
          <w:sz w:val="24"/>
          <w:szCs w:val="24"/>
        </w:rPr>
        <w:t>the USA</w:t>
      </w:r>
      <w:r w:rsidR="003B5C3B">
        <w:rPr>
          <w:bCs/>
          <w:sz w:val="24"/>
          <w:szCs w:val="24"/>
        </w:rPr>
        <w:t xml:space="preserve"> market is small for </w:t>
      </w:r>
      <w:r w:rsidR="00204BB6">
        <w:rPr>
          <w:bCs/>
          <w:sz w:val="24"/>
          <w:szCs w:val="24"/>
        </w:rPr>
        <w:t>E</w:t>
      </w:r>
      <w:r w:rsidR="003B5C3B">
        <w:rPr>
          <w:bCs/>
          <w:sz w:val="24"/>
          <w:szCs w:val="24"/>
        </w:rPr>
        <w:t xml:space="preserve">xemplar global. </w:t>
      </w:r>
    </w:p>
    <w:p w14:paraId="3151CCEB" w14:textId="1E85EA5D" w:rsidR="006B601D" w:rsidRPr="002F4741" w:rsidRDefault="002F4741" w:rsidP="002F4741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 w:rsidRPr="002E4721">
        <w:rPr>
          <w:rFonts w:ascii="Segoe UI" w:hAnsi="Segoe UI" w:cs="Segoe UI"/>
          <w:b/>
          <w:bCs/>
          <w:sz w:val="21"/>
          <w:szCs w:val="21"/>
        </w:rPr>
        <w:t>Career training and education</w:t>
      </w:r>
    </w:p>
    <w:p w14:paraId="0FE6B334" w14:textId="1BDC2E94" w:rsidR="007D0964" w:rsidRPr="00AC73C4" w:rsidRDefault="007D0964" w:rsidP="002F4741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Randy Jost said the EMC demonstration boards he's been working on are supported by the Education Committee (EdCom). </w:t>
      </w:r>
    </w:p>
    <w:p w14:paraId="2DEB2119" w14:textId="6334E96E" w:rsidR="00AC73C4" w:rsidRPr="00612241" w:rsidRDefault="00D21919" w:rsidP="002F4741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Considering the overlap between the activities of EdCom and </w:t>
      </w:r>
      <w:r w:rsidR="00C96B25">
        <w:rPr>
          <w:rFonts w:ascii="Segoe UI" w:hAnsi="Segoe UI" w:cs="Segoe UI"/>
          <w:sz w:val="21"/>
          <w:szCs w:val="21"/>
        </w:rPr>
        <w:t>TC1</w:t>
      </w:r>
      <w:r>
        <w:rPr>
          <w:rFonts w:ascii="Segoe UI" w:hAnsi="Segoe UI" w:cs="Segoe UI"/>
          <w:sz w:val="21"/>
          <w:szCs w:val="21"/>
        </w:rPr>
        <w:t>’s responsibilities, TC1</w:t>
      </w:r>
      <w:r w:rsidR="00C96B25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agrees to</w:t>
      </w:r>
      <w:r w:rsidR="00C96B25">
        <w:rPr>
          <w:rFonts w:ascii="Segoe UI" w:hAnsi="Segoe UI" w:cs="Segoe UI"/>
          <w:sz w:val="21"/>
          <w:szCs w:val="21"/>
        </w:rPr>
        <w:t xml:space="preserve"> sponsor the </w:t>
      </w:r>
      <w:r w:rsidR="00612241">
        <w:rPr>
          <w:rFonts w:ascii="Segoe UI" w:hAnsi="Segoe UI" w:cs="Segoe UI"/>
          <w:sz w:val="21"/>
          <w:szCs w:val="21"/>
        </w:rPr>
        <w:t xml:space="preserve">training </w:t>
      </w:r>
      <w:r w:rsidR="00C96B25">
        <w:rPr>
          <w:rFonts w:ascii="Segoe UI" w:hAnsi="Segoe UI" w:cs="Segoe UI"/>
          <w:sz w:val="21"/>
          <w:szCs w:val="21"/>
        </w:rPr>
        <w:t xml:space="preserve">manuals and materials </w:t>
      </w:r>
      <w:r w:rsidR="00612241">
        <w:rPr>
          <w:rFonts w:ascii="Segoe UI" w:hAnsi="Segoe UI" w:cs="Segoe UI"/>
          <w:sz w:val="21"/>
          <w:szCs w:val="21"/>
        </w:rPr>
        <w:t xml:space="preserve">that go along with the proto boards. </w:t>
      </w:r>
    </w:p>
    <w:p w14:paraId="1DCA3C13" w14:textId="409A8795" w:rsidR="00612241" w:rsidRPr="00AC659C" w:rsidRDefault="00AC659C" w:rsidP="00AC659C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/>
          <w:bCs/>
          <w:sz w:val="24"/>
          <w:szCs w:val="24"/>
        </w:rPr>
      </w:pPr>
      <w:r w:rsidRPr="002E4721">
        <w:rPr>
          <w:rFonts w:ascii="Segoe UI" w:hAnsi="Segoe UI" w:cs="Segoe UI"/>
          <w:b/>
          <w:bCs/>
          <w:sz w:val="21"/>
          <w:szCs w:val="21"/>
        </w:rPr>
        <w:t>Proposal to add a Special Committee to TC3 on Communication EMC</w:t>
      </w:r>
    </w:p>
    <w:p w14:paraId="5A3C19C8" w14:textId="636E3DA9" w:rsidR="007D0964" w:rsidRPr="00CE5AD8" w:rsidRDefault="007D0964" w:rsidP="00AC659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Kimball Williams has proposed a new Special Committee on Communication EMC. Kimball and Karen Burnham are concerned about the cumulative effects of EMC on communication technology. </w:t>
      </w:r>
    </w:p>
    <w:p w14:paraId="127505B9" w14:textId="060CE556" w:rsidR="00CE5AD8" w:rsidRPr="00CD1E6B" w:rsidRDefault="003A6B90" w:rsidP="00AC659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The intent of the TC3 was to pull in people from </w:t>
      </w:r>
      <w:r w:rsidR="00B042EB">
        <w:rPr>
          <w:rFonts w:ascii="Segoe UI" w:hAnsi="Segoe UI" w:cs="Segoe UI"/>
          <w:sz w:val="21"/>
          <w:szCs w:val="21"/>
        </w:rPr>
        <w:t>a broad</w:t>
      </w:r>
      <w:r>
        <w:rPr>
          <w:rFonts w:ascii="Segoe UI" w:hAnsi="Segoe UI" w:cs="Segoe UI"/>
          <w:sz w:val="21"/>
          <w:szCs w:val="21"/>
        </w:rPr>
        <w:t xml:space="preserve"> range of stake </w:t>
      </w:r>
      <w:r w:rsidR="00B042EB">
        <w:rPr>
          <w:rFonts w:ascii="Segoe UI" w:hAnsi="Segoe UI" w:cs="Segoe UI"/>
          <w:sz w:val="21"/>
          <w:szCs w:val="21"/>
        </w:rPr>
        <w:t>holders</w:t>
      </w:r>
      <w:r>
        <w:rPr>
          <w:rFonts w:ascii="Segoe UI" w:hAnsi="Segoe UI" w:cs="Segoe UI"/>
          <w:sz w:val="21"/>
          <w:szCs w:val="21"/>
        </w:rPr>
        <w:t xml:space="preserve">, ham radio, spectrum, RF environment, or even people interested in machine learning. </w:t>
      </w:r>
    </w:p>
    <w:p w14:paraId="1275CBE5" w14:textId="15C80EEB" w:rsidR="00CD1E6B" w:rsidRPr="005840F7" w:rsidRDefault="00CD1E6B" w:rsidP="00AC659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lastRenderedPageBreak/>
        <w:t xml:space="preserve">The cumulative </w:t>
      </w:r>
      <w:r w:rsidR="0058506F">
        <w:rPr>
          <w:rFonts w:ascii="Segoe UI" w:hAnsi="Segoe UI" w:cs="Segoe UI"/>
          <w:sz w:val="21"/>
          <w:szCs w:val="21"/>
        </w:rPr>
        <w:t xml:space="preserve">effect of the numerous power supplies </w:t>
      </w:r>
      <w:r w:rsidR="003B4053">
        <w:rPr>
          <w:rFonts w:ascii="Segoe UI" w:hAnsi="Segoe UI" w:cs="Segoe UI"/>
          <w:sz w:val="21"/>
          <w:szCs w:val="21"/>
        </w:rPr>
        <w:t xml:space="preserve">at an establishment </w:t>
      </w:r>
      <w:r w:rsidR="0058506F">
        <w:rPr>
          <w:rFonts w:ascii="Segoe UI" w:hAnsi="Segoe UI" w:cs="Segoe UI"/>
          <w:sz w:val="21"/>
          <w:szCs w:val="21"/>
        </w:rPr>
        <w:t xml:space="preserve">that </w:t>
      </w:r>
      <w:r w:rsidR="00D958D8">
        <w:rPr>
          <w:rFonts w:ascii="Segoe UI" w:hAnsi="Segoe UI" w:cs="Segoe UI"/>
          <w:sz w:val="21"/>
          <w:szCs w:val="21"/>
        </w:rPr>
        <w:t>operate</w:t>
      </w:r>
      <w:r w:rsidR="0058506F">
        <w:rPr>
          <w:rFonts w:ascii="Segoe UI" w:hAnsi="Segoe UI" w:cs="Segoe UI"/>
          <w:sz w:val="21"/>
          <w:szCs w:val="21"/>
        </w:rPr>
        <w:t xml:space="preserve"> </w:t>
      </w:r>
      <w:r w:rsidR="003B4053">
        <w:rPr>
          <w:rFonts w:ascii="Segoe UI" w:hAnsi="Segoe UI" w:cs="Segoe UI"/>
          <w:sz w:val="21"/>
          <w:szCs w:val="21"/>
        </w:rPr>
        <w:t>barely</w:t>
      </w:r>
      <w:r w:rsidR="0058506F">
        <w:rPr>
          <w:rFonts w:ascii="Segoe UI" w:hAnsi="Segoe UI" w:cs="Segoe UI"/>
          <w:sz w:val="21"/>
          <w:szCs w:val="21"/>
        </w:rPr>
        <w:t xml:space="preserve"> </w:t>
      </w:r>
      <w:r w:rsidR="003B4053">
        <w:rPr>
          <w:rFonts w:ascii="Segoe UI" w:hAnsi="Segoe UI" w:cs="Segoe UI"/>
          <w:sz w:val="21"/>
          <w:szCs w:val="21"/>
        </w:rPr>
        <w:t xml:space="preserve">at the edges of the limits </w:t>
      </w:r>
      <w:r w:rsidR="00D958D8">
        <w:rPr>
          <w:rFonts w:ascii="Segoe UI" w:hAnsi="Segoe UI" w:cs="Segoe UI"/>
          <w:sz w:val="21"/>
          <w:szCs w:val="21"/>
        </w:rPr>
        <w:t xml:space="preserve">might contribute in a big way to the overall noise floor at that establishment which may make it </w:t>
      </w:r>
      <w:r w:rsidR="00CA2B6E">
        <w:rPr>
          <w:rFonts w:ascii="Segoe UI" w:hAnsi="Segoe UI" w:cs="Segoe UI"/>
          <w:sz w:val="21"/>
          <w:szCs w:val="21"/>
        </w:rPr>
        <w:t xml:space="preserve">inconducive for any RF sensitive work such as Ham radio etc., </w:t>
      </w:r>
    </w:p>
    <w:p w14:paraId="5409ABFB" w14:textId="115A3F44" w:rsidR="005840F7" w:rsidRPr="00670ECB" w:rsidRDefault="00B90D61" w:rsidP="00AC659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The noise floor measurements in the AM Broad cast band appear to be </w:t>
      </w:r>
      <w:r w:rsidR="00CD1E6B">
        <w:rPr>
          <w:rFonts w:ascii="Segoe UI" w:hAnsi="Segoe UI" w:cs="Segoe UI"/>
          <w:sz w:val="21"/>
          <w:szCs w:val="21"/>
        </w:rPr>
        <w:t>at least</w:t>
      </w:r>
      <w:r>
        <w:rPr>
          <w:rFonts w:ascii="Segoe UI" w:hAnsi="Segoe UI" w:cs="Segoe UI"/>
          <w:sz w:val="21"/>
          <w:szCs w:val="21"/>
        </w:rPr>
        <w:t xml:space="preserve"> 10</w:t>
      </w:r>
      <w:r w:rsidR="00CD1E6B">
        <w:rPr>
          <w:rFonts w:ascii="Segoe UI" w:hAnsi="Segoe UI" w:cs="Segoe UI"/>
          <w:sz w:val="21"/>
          <w:szCs w:val="21"/>
        </w:rPr>
        <w:t>-12</w:t>
      </w:r>
      <w:r>
        <w:rPr>
          <w:rFonts w:ascii="Segoe UI" w:hAnsi="Segoe UI" w:cs="Segoe UI"/>
          <w:sz w:val="21"/>
          <w:szCs w:val="21"/>
        </w:rPr>
        <w:t xml:space="preserve"> dB higher than the</w:t>
      </w:r>
      <w:r w:rsidR="00CD1E6B">
        <w:rPr>
          <w:rFonts w:ascii="Segoe UI" w:hAnsi="Segoe UI" w:cs="Segoe UI"/>
          <w:sz w:val="21"/>
          <w:szCs w:val="21"/>
        </w:rPr>
        <w:t xml:space="preserve"> limit. Hence the industry’s </w:t>
      </w:r>
      <w:r w:rsidR="00DD0530">
        <w:rPr>
          <w:rFonts w:ascii="Segoe UI" w:hAnsi="Segoe UI" w:cs="Segoe UI"/>
          <w:sz w:val="21"/>
          <w:szCs w:val="21"/>
        </w:rPr>
        <w:t xml:space="preserve">interest in this area. </w:t>
      </w:r>
    </w:p>
    <w:p w14:paraId="76A3AAB6" w14:textId="260846F8" w:rsidR="00670ECB" w:rsidRPr="0046385F" w:rsidRDefault="00670ECB" w:rsidP="00AC659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Specifications for the Residential Vs commercial electrical appliances </w:t>
      </w:r>
      <w:r w:rsidR="00E43F2D">
        <w:rPr>
          <w:rFonts w:ascii="Segoe UI" w:hAnsi="Segoe UI" w:cs="Segoe UI"/>
          <w:sz w:val="21"/>
          <w:szCs w:val="21"/>
        </w:rPr>
        <w:t xml:space="preserve">are brought to the discussion. While residential appliances are </w:t>
      </w:r>
      <w:r w:rsidR="00B850DF">
        <w:rPr>
          <w:rFonts w:ascii="Segoe UI" w:hAnsi="Segoe UI" w:cs="Segoe UI"/>
          <w:sz w:val="21"/>
          <w:szCs w:val="21"/>
        </w:rPr>
        <w:t>cheaper,</w:t>
      </w:r>
      <w:r w:rsidR="00E43F2D">
        <w:rPr>
          <w:rFonts w:ascii="Segoe UI" w:hAnsi="Segoe UI" w:cs="Segoe UI"/>
          <w:sz w:val="21"/>
          <w:szCs w:val="21"/>
        </w:rPr>
        <w:t xml:space="preserve"> they may lack appropriate filters that </w:t>
      </w:r>
      <w:r w:rsidR="00D642C5">
        <w:rPr>
          <w:rFonts w:ascii="Segoe UI" w:hAnsi="Segoe UI" w:cs="Segoe UI"/>
          <w:sz w:val="21"/>
          <w:szCs w:val="21"/>
        </w:rPr>
        <w:t xml:space="preserve">might </w:t>
      </w:r>
      <w:r w:rsidR="0046385F">
        <w:rPr>
          <w:rFonts w:ascii="Segoe UI" w:hAnsi="Segoe UI" w:cs="Segoe UI"/>
          <w:sz w:val="21"/>
          <w:szCs w:val="21"/>
        </w:rPr>
        <w:t>jack up</w:t>
      </w:r>
      <w:r w:rsidR="00D642C5">
        <w:rPr>
          <w:rFonts w:ascii="Segoe UI" w:hAnsi="Segoe UI" w:cs="Segoe UI"/>
          <w:sz w:val="21"/>
          <w:szCs w:val="21"/>
        </w:rPr>
        <w:t xml:space="preserve"> the noise floor in residential settings. </w:t>
      </w:r>
      <w:r w:rsidR="0046385F">
        <w:rPr>
          <w:rFonts w:ascii="Segoe UI" w:hAnsi="Segoe UI" w:cs="Segoe UI"/>
          <w:sz w:val="21"/>
          <w:szCs w:val="21"/>
        </w:rPr>
        <w:t xml:space="preserve">For example, </w:t>
      </w:r>
      <w:r w:rsidR="00FC089E">
        <w:rPr>
          <w:rFonts w:ascii="Segoe UI" w:hAnsi="Segoe UI" w:cs="Segoe UI"/>
          <w:sz w:val="21"/>
          <w:szCs w:val="21"/>
        </w:rPr>
        <w:t xml:space="preserve">the power supplies to the </w:t>
      </w:r>
      <w:r w:rsidR="0046385F">
        <w:rPr>
          <w:rFonts w:ascii="Segoe UI" w:hAnsi="Segoe UI" w:cs="Segoe UI"/>
          <w:sz w:val="21"/>
          <w:szCs w:val="21"/>
        </w:rPr>
        <w:t xml:space="preserve">LED bulbs </w:t>
      </w:r>
      <w:r w:rsidR="007C5F69">
        <w:rPr>
          <w:rFonts w:ascii="Segoe UI" w:hAnsi="Segoe UI" w:cs="Segoe UI"/>
          <w:sz w:val="21"/>
          <w:szCs w:val="21"/>
        </w:rPr>
        <w:t xml:space="preserve">that are cheap but may be </w:t>
      </w:r>
      <w:r w:rsidR="00B042EB">
        <w:rPr>
          <w:rFonts w:ascii="Segoe UI" w:hAnsi="Segoe UI" w:cs="Segoe UI"/>
          <w:sz w:val="21"/>
          <w:szCs w:val="21"/>
        </w:rPr>
        <w:t>a big</w:t>
      </w:r>
      <w:r w:rsidR="007C5F69">
        <w:rPr>
          <w:rFonts w:ascii="Segoe UI" w:hAnsi="Segoe UI" w:cs="Segoe UI"/>
          <w:sz w:val="21"/>
          <w:szCs w:val="21"/>
        </w:rPr>
        <w:t xml:space="preserve"> contributor to the noise floor potentially produced by an unregulated manufacturer.</w:t>
      </w:r>
    </w:p>
    <w:p w14:paraId="5A976700" w14:textId="2C559763" w:rsidR="0046385F" w:rsidRPr="007D0964" w:rsidRDefault="00B850DF" w:rsidP="00AC659C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Example</w:t>
      </w:r>
      <w:r w:rsidR="00594DE4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: Noise from Electronic cash registers</w:t>
      </w:r>
      <w:r w:rsidR="00594DE4">
        <w:rPr>
          <w:bCs/>
          <w:sz w:val="24"/>
          <w:szCs w:val="24"/>
        </w:rPr>
        <w:t xml:space="preserve">, automotive industry’s efforts to minimize TV reception at homes </w:t>
      </w:r>
    </w:p>
    <w:p w14:paraId="7DDABCCB" w14:textId="26D179C2" w:rsidR="00F929B6" w:rsidRPr="00F929B6" w:rsidRDefault="00E26868" w:rsidP="00E26868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E26868">
        <w:rPr>
          <w:rFonts w:ascii="Segoe UI" w:hAnsi="Segoe UI" w:cs="Segoe UI"/>
          <w:b/>
          <w:bCs/>
          <w:sz w:val="21"/>
          <w:szCs w:val="21"/>
        </w:rPr>
        <w:t xml:space="preserve">EM Resilience: </w:t>
      </w:r>
      <w:r w:rsidR="00A11EF6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A11EF6">
        <w:rPr>
          <w:rFonts w:ascii="Segoe UI" w:hAnsi="Segoe UI" w:cs="Segoe UI"/>
          <w:sz w:val="21"/>
          <w:szCs w:val="21"/>
        </w:rPr>
        <w:t xml:space="preserve">In this context the activities of the EM </w:t>
      </w:r>
      <w:r w:rsidR="00F929B6">
        <w:rPr>
          <w:rFonts w:ascii="Segoe UI" w:hAnsi="Segoe UI" w:cs="Segoe UI"/>
          <w:sz w:val="21"/>
          <w:szCs w:val="21"/>
        </w:rPr>
        <w:t>Resilience</w:t>
      </w:r>
      <w:r w:rsidR="00A11EF6">
        <w:rPr>
          <w:rFonts w:ascii="Segoe UI" w:hAnsi="Segoe UI" w:cs="Segoe UI"/>
          <w:sz w:val="21"/>
          <w:szCs w:val="21"/>
        </w:rPr>
        <w:t xml:space="preserve"> work done by the Davy </w:t>
      </w:r>
      <w:r w:rsidR="00B042EB">
        <w:rPr>
          <w:rFonts w:ascii="Segoe UI" w:hAnsi="Segoe UI" w:cs="Segoe UI"/>
          <w:sz w:val="21"/>
          <w:szCs w:val="21"/>
        </w:rPr>
        <w:t>Pissoort</w:t>
      </w:r>
      <w:r w:rsidR="00A11EF6">
        <w:rPr>
          <w:rFonts w:ascii="Segoe UI" w:hAnsi="Segoe UI" w:cs="Segoe UI"/>
          <w:sz w:val="21"/>
          <w:szCs w:val="21"/>
        </w:rPr>
        <w:t xml:space="preserve"> </w:t>
      </w:r>
      <w:r w:rsidR="00F929B6">
        <w:rPr>
          <w:rFonts w:ascii="Segoe UI" w:hAnsi="Segoe UI" w:cs="Segoe UI"/>
          <w:sz w:val="21"/>
          <w:szCs w:val="21"/>
        </w:rPr>
        <w:t xml:space="preserve">and team was discussed. </w:t>
      </w:r>
    </w:p>
    <w:p w14:paraId="34AF771A" w14:textId="53AF0D7D" w:rsidR="007D0964" w:rsidRPr="00E37613" w:rsidRDefault="00F929B6" w:rsidP="009F344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F929B6">
        <w:rPr>
          <w:rFonts w:ascii="Segoe UI" w:hAnsi="Segoe UI" w:cs="Segoe UI"/>
          <w:sz w:val="21"/>
          <w:szCs w:val="21"/>
          <w:highlight w:val="yellow"/>
        </w:rPr>
        <w:t>Action Item:</w:t>
      </w:r>
      <w:r w:rsidRPr="00F929B6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 xml:space="preserve">Tom to </w:t>
      </w:r>
      <w:r w:rsidR="007D0964">
        <w:rPr>
          <w:rFonts w:ascii="Segoe UI" w:hAnsi="Segoe UI" w:cs="Segoe UI"/>
          <w:sz w:val="21"/>
          <w:szCs w:val="21"/>
        </w:rPr>
        <w:t xml:space="preserve">ask Davy Pissoort about EM resilience and how that's being defined. That will have an influence on how EMC affects communication. </w:t>
      </w:r>
    </w:p>
    <w:p w14:paraId="4454C721" w14:textId="0AAAE558" w:rsidR="00E37613" w:rsidRPr="007D0964" w:rsidRDefault="00A306B3" w:rsidP="00E26868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A306B3">
        <w:rPr>
          <w:rFonts w:ascii="Segoe UI" w:hAnsi="Segoe UI" w:cs="Segoe UI"/>
          <w:b/>
          <w:bCs/>
          <w:sz w:val="21"/>
          <w:szCs w:val="21"/>
        </w:rPr>
        <w:t xml:space="preserve">Is there a need for a new standard that discusses EMR? </w:t>
      </w:r>
      <w:r w:rsidRPr="00A306B3">
        <w:rPr>
          <w:rFonts w:ascii="Segoe UI" w:hAnsi="Segoe UI" w:cs="Segoe UI"/>
          <w:sz w:val="21"/>
          <w:szCs w:val="21"/>
        </w:rPr>
        <w:t xml:space="preserve">While </w:t>
      </w:r>
      <w:r>
        <w:rPr>
          <w:rFonts w:ascii="Segoe UI" w:hAnsi="Segoe UI" w:cs="Segoe UI"/>
          <w:sz w:val="21"/>
          <w:szCs w:val="21"/>
        </w:rPr>
        <w:t xml:space="preserve">most of the </w:t>
      </w:r>
      <w:r w:rsidR="00DC1D61">
        <w:rPr>
          <w:rFonts w:ascii="Segoe UI" w:hAnsi="Segoe UI" w:cs="Segoe UI"/>
          <w:sz w:val="21"/>
          <w:szCs w:val="21"/>
        </w:rPr>
        <w:t xml:space="preserve">EM resilience </w:t>
      </w:r>
      <w:r w:rsidR="00E37613">
        <w:rPr>
          <w:rFonts w:ascii="Segoe UI" w:hAnsi="Segoe UI" w:cs="Segoe UI"/>
          <w:sz w:val="21"/>
          <w:szCs w:val="21"/>
        </w:rPr>
        <w:t xml:space="preserve">material </w:t>
      </w:r>
      <w:r w:rsidR="00DC1D61">
        <w:rPr>
          <w:rFonts w:ascii="Segoe UI" w:hAnsi="Segoe UI" w:cs="Segoe UI"/>
          <w:sz w:val="21"/>
          <w:szCs w:val="21"/>
        </w:rPr>
        <w:t>refers</w:t>
      </w:r>
      <w:r w:rsidR="00E37613">
        <w:rPr>
          <w:rFonts w:ascii="Segoe UI" w:hAnsi="Segoe UI" w:cs="Segoe UI"/>
          <w:sz w:val="21"/>
          <w:szCs w:val="21"/>
        </w:rPr>
        <w:t xml:space="preserve"> to IEEE 1848 to achieve EM resilience. Does 1848 </w:t>
      </w:r>
      <w:r w:rsidR="00877BCA">
        <w:rPr>
          <w:rFonts w:ascii="Segoe UI" w:hAnsi="Segoe UI" w:cs="Segoe UI"/>
          <w:sz w:val="21"/>
          <w:szCs w:val="21"/>
        </w:rPr>
        <w:t xml:space="preserve">address </w:t>
      </w:r>
      <w:r w:rsidR="00DC1D61">
        <w:rPr>
          <w:rFonts w:ascii="Segoe UI" w:hAnsi="Segoe UI" w:cs="Segoe UI"/>
          <w:sz w:val="21"/>
          <w:szCs w:val="21"/>
        </w:rPr>
        <w:t>the problem</w:t>
      </w:r>
      <w:r w:rsidR="00E37613">
        <w:rPr>
          <w:rFonts w:ascii="Segoe UI" w:hAnsi="Segoe UI" w:cs="Segoe UI"/>
          <w:sz w:val="21"/>
          <w:szCs w:val="21"/>
        </w:rPr>
        <w:t xml:space="preserve"> sufficiently? </w:t>
      </w:r>
      <w:r w:rsidR="00877BCA">
        <w:rPr>
          <w:rFonts w:ascii="Segoe UI" w:hAnsi="Segoe UI" w:cs="Segoe UI"/>
          <w:sz w:val="21"/>
          <w:szCs w:val="21"/>
        </w:rPr>
        <w:t>Is there a need to introduce a standard that deals with EMR (Electromagnetic Resilience)?</w:t>
      </w:r>
      <w:r w:rsidR="00E47915">
        <w:rPr>
          <w:rFonts w:ascii="Segoe UI" w:hAnsi="Segoe UI" w:cs="Segoe UI"/>
          <w:sz w:val="21"/>
          <w:szCs w:val="21"/>
        </w:rPr>
        <w:t xml:space="preserve"> How does one define an </w:t>
      </w:r>
      <w:r w:rsidR="00597A65">
        <w:rPr>
          <w:rFonts w:ascii="Segoe UI" w:hAnsi="Segoe UI" w:cs="Segoe UI"/>
          <w:sz w:val="21"/>
          <w:szCs w:val="21"/>
        </w:rPr>
        <w:t>EMR?</w:t>
      </w:r>
      <w:r w:rsidR="00D16BC6">
        <w:rPr>
          <w:rFonts w:ascii="Segoe UI" w:hAnsi="Segoe UI" w:cs="Segoe UI"/>
          <w:sz w:val="21"/>
          <w:szCs w:val="21"/>
        </w:rPr>
        <w:t xml:space="preserve"> Consider EMR at the design stage? </w:t>
      </w:r>
      <w:r w:rsidR="004F68BA">
        <w:rPr>
          <w:rFonts w:ascii="Segoe UI" w:hAnsi="Segoe UI" w:cs="Segoe UI"/>
          <w:sz w:val="21"/>
          <w:szCs w:val="21"/>
        </w:rPr>
        <w:t xml:space="preserve">How </w:t>
      </w:r>
      <w:r w:rsidR="00E47915">
        <w:rPr>
          <w:rFonts w:ascii="Segoe UI" w:hAnsi="Segoe UI" w:cs="Segoe UI"/>
          <w:sz w:val="21"/>
          <w:szCs w:val="21"/>
        </w:rPr>
        <w:t>to regulate a</w:t>
      </w:r>
      <w:r w:rsidR="00E82C89">
        <w:rPr>
          <w:rFonts w:ascii="Segoe UI" w:hAnsi="Segoe UI" w:cs="Segoe UI"/>
          <w:sz w:val="21"/>
          <w:szCs w:val="21"/>
        </w:rPr>
        <w:t xml:space="preserve"> design process? </w:t>
      </w:r>
    </w:p>
    <w:p w14:paraId="6B5E3D5C" w14:textId="6B8B7B56" w:rsidR="00D860F4" w:rsidRPr="005E0071" w:rsidRDefault="009F344A" w:rsidP="005E0071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F344A">
        <w:rPr>
          <w:rFonts w:ascii="Segoe UI" w:hAnsi="Segoe UI" w:cs="Segoe UI"/>
          <w:b/>
          <w:bCs/>
          <w:sz w:val="21"/>
          <w:szCs w:val="21"/>
        </w:rPr>
        <w:t xml:space="preserve">Promote TC3: </w:t>
      </w:r>
      <w:r w:rsidR="007D0964">
        <w:rPr>
          <w:rFonts w:ascii="Segoe UI" w:hAnsi="Segoe UI" w:cs="Segoe UI"/>
          <w:sz w:val="21"/>
          <w:szCs w:val="21"/>
        </w:rPr>
        <w:t>TC1 can use its platform to promote the new SC. Tom Fagan suggested using LinkedIn to raise awareness of both the proposed new SC and EM resilience.</w:t>
      </w:r>
      <w:r w:rsidR="00597A65">
        <w:rPr>
          <w:rFonts w:ascii="Segoe UI" w:hAnsi="Segoe UI" w:cs="Segoe UI"/>
          <w:sz w:val="21"/>
          <w:szCs w:val="21"/>
        </w:rPr>
        <w:t xml:space="preserve"> </w:t>
      </w:r>
    </w:p>
    <w:p w14:paraId="51BEF096" w14:textId="77777777" w:rsidR="00306716" w:rsidRDefault="00306716" w:rsidP="008E3F7B">
      <w:pPr>
        <w:rPr>
          <w:sz w:val="20"/>
          <w:szCs w:val="20"/>
        </w:rPr>
      </w:pPr>
    </w:p>
    <w:p w14:paraId="5E71A5BC" w14:textId="77777777" w:rsidR="008429A3" w:rsidRDefault="008429A3" w:rsidP="008429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D3F58">
        <w:rPr>
          <w:rFonts w:asciiTheme="minorHAnsi" w:hAnsiTheme="minorHAnsi" w:cstheme="minorHAnsi"/>
          <w:sz w:val="22"/>
          <w:szCs w:val="22"/>
        </w:rPr>
        <w:t>Action Items:</w:t>
      </w:r>
    </w:p>
    <w:p w14:paraId="48F012EF" w14:textId="77777777" w:rsidR="008429A3" w:rsidRPr="009D1862" w:rsidRDefault="008429A3" w:rsidP="008429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6841"/>
        <w:gridCol w:w="2605"/>
      </w:tblGrid>
      <w:tr w:rsidR="008429A3" w:rsidRPr="00A71C22" w14:paraId="11A4452C" w14:textId="77777777" w:rsidTr="009A53F6">
        <w:tc>
          <w:tcPr>
            <w:tcW w:w="623" w:type="pct"/>
          </w:tcPr>
          <w:p w14:paraId="3D133B68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3170" w:type="pct"/>
          </w:tcPr>
          <w:p w14:paraId="25DAE3CB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207" w:type="pct"/>
          </w:tcPr>
          <w:p w14:paraId="5961A282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B2751F" w:rsidRPr="00A71C22" w14:paraId="690CEFB8" w14:textId="77777777" w:rsidTr="009A53F6">
        <w:tc>
          <w:tcPr>
            <w:tcW w:w="623" w:type="pct"/>
          </w:tcPr>
          <w:p w14:paraId="66FF99A3" w14:textId="63A612FF" w:rsidR="00B2751F" w:rsidRPr="00B2751F" w:rsidRDefault="00B2751F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2751F"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76B5FE85" w14:textId="1ADBEA17" w:rsidR="00B2751F" w:rsidRPr="005E0071" w:rsidRDefault="005E0071" w:rsidP="009D73E7">
            <w:pPr>
              <w:spacing w:line="240" w:lineRule="auto"/>
              <w:rPr>
                <w:sz w:val="20"/>
                <w:szCs w:val="20"/>
              </w:rPr>
            </w:pPr>
            <w:r w:rsidRPr="005E0071">
              <w:rPr>
                <w:sz w:val="20"/>
                <w:szCs w:val="20"/>
              </w:rPr>
              <w:t xml:space="preserve">Tom </w:t>
            </w:r>
            <w:r>
              <w:rPr>
                <w:sz w:val="20"/>
                <w:szCs w:val="20"/>
              </w:rPr>
              <w:t xml:space="preserve">to </w:t>
            </w:r>
            <w:r w:rsidR="009D1C5C">
              <w:rPr>
                <w:sz w:val="20"/>
                <w:szCs w:val="20"/>
              </w:rPr>
              <w:t xml:space="preserve">ask Davy </w:t>
            </w:r>
            <w:r w:rsidR="00B042EB">
              <w:rPr>
                <w:sz w:val="20"/>
                <w:szCs w:val="20"/>
              </w:rPr>
              <w:t>Pissoort’</w:t>
            </w:r>
            <w:r w:rsidR="009D1C5C">
              <w:rPr>
                <w:sz w:val="20"/>
                <w:szCs w:val="20"/>
              </w:rPr>
              <w:t xml:space="preserve"> about EM resilience and how that’s being defined. As that will have an influence on how EMC affects communication </w:t>
            </w:r>
          </w:p>
        </w:tc>
        <w:tc>
          <w:tcPr>
            <w:tcW w:w="1207" w:type="pct"/>
          </w:tcPr>
          <w:p w14:paraId="3EF21B45" w14:textId="03B86523" w:rsidR="00B2751F" w:rsidRPr="006471C3" w:rsidRDefault="009D1C5C" w:rsidP="009D1C5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Open - New</w:t>
            </w:r>
          </w:p>
        </w:tc>
      </w:tr>
      <w:tr w:rsidR="008429A3" w:rsidRPr="00A71C22" w14:paraId="3C46C082" w14:textId="77777777" w:rsidTr="009A53F6">
        <w:trPr>
          <w:trHeight w:val="548"/>
        </w:trPr>
        <w:tc>
          <w:tcPr>
            <w:tcW w:w="623" w:type="pct"/>
          </w:tcPr>
          <w:p w14:paraId="65FE6AB2" w14:textId="3AAE1ED6" w:rsidR="008429A3" w:rsidRPr="00A71C22" w:rsidRDefault="00B622B8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6C5013F7" w14:textId="3DC17323" w:rsidR="008429A3" w:rsidRPr="00A71C22" w:rsidRDefault="00B622B8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to speak with Mark Steffka to convey the feedback about the structure, content, and agenda of the Global University. </w:t>
            </w:r>
          </w:p>
        </w:tc>
        <w:tc>
          <w:tcPr>
            <w:tcW w:w="1207" w:type="pct"/>
          </w:tcPr>
          <w:p w14:paraId="571ADABF" w14:textId="6811F7C1" w:rsidR="008429A3" w:rsidRPr="00A71C22" w:rsidRDefault="00B622B8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- New</w:t>
            </w:r>
          </w:p>
        </w:tc>
      </w:tr>
      <w:tr w:rsidR="008429A3" w:rsidRPr="00A71C22" w14:paraId="13996759" w14:textId="77777777" w:rsidTr="009A53F6">
        <w:tc>
          <w:tcPr>
            <w:tcW w:w="623" w:type="pct"/>
          </w:tcPr>
          <w:p w14:paraId="0153FD05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Randy Jost</w:t>
            </w:r>
          </w:p>
        </w:tc>
        <w:tc>
          <w:tcPr>
            <w:tcW w:w="3170" w:type="pct"/>
          </w:tcPr>
          <w:p w14:paraId="0E1E485D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Develop outline for mid-carrier training TC1 to coordinate with EdComm</w:t>
            </w:r>
          </w:p>
        </w:tc>
        <w:tc>
          <w:tcPr>
            <w:tcW w:w="1207" w:type="pct"/>
          </w:tcPr>
          <w:p w14:paraId="3ACADD52" w14:textId="6C39838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Open</w:t>
            </w:r>
            <w:r w:rsidR="00BF548D">
              <w:rPr>
                <w:sz w:val="20"/>
                <w:szCs w:val="20"/>
              </w:rPr>
              <w:t xml:space="preserve">- awaiting acceptance of previous proposals </w:t>
            </w:r>
          </w:p>
        </w:tc>
      </w:tr>
      <w:tr w:rsidR="008429A3" w:rsidRPr="00A71C22" w14:paraId="46487D99" w14:textId="77777777" w:rsidTr="009A53F6">
        <w:tc>
          <w:tcPr>
            <w:tcW w:w="623" w:type="pct"/>
          </w:tcPr>
          <w:p w14:paraId="0FFA95F3" w14:textId="77777777" w:rsidR="008429A3" w:rsidRPr="00BF548D" w:rsidRDefault="008429A3" w:rsidP="009A53F6">
            <w:pPr>
              <w:spacing w:line="240" w:lineRule="auto"/>
              <w:rPr>
                <w:strike/>
                <w:sz w:val="20"/>
                <w:szCs w:val="20"/>
              </w:rPr>
            </w:pPr>
            <w:r w:rsidRPr="00BF548D">
              <w:rPr>
                <w:strike/>
                <w:sz w:val="20"/>
                <w:szCs w:val="20"/>
              </w:rPr>
              <w:t>Sarah Seguin</w:t>
            </w:r>
          </w:p>
          <w:p w14:paraId="7F1E8750" w14:textId="0F0437A1" w:rsidR="00BF548D" w:rsidRPr="00A71C22" w:rsidRDefault="00BF548D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5139FAED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TC1 to contact GU team to look at updates and expanding and updating GU topics</w:t>
            </w:r>
          </w:p>
        </w:tc>
        <w:tc>
          <w:tcPr>
            <w:tcW w:w="1207" w:type="pct"/>
          </w:tcPr>
          <w:p w14:paraId="385C4178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Open</w:t>
            </w:r>
          </w:p>
        </w:tc>
      </w:tr>
      <w:tr w:rsidR="008429A3" w:rsidRPr="00A71C22" w14:paraId="7081BE4C" w14:textId="77777777" w:rsidTr="009A53F6">
        <w:tc>
          <w:tcPr>
            <w:tcW w:w="623" w:type="pct"/>
          </w:tcPr>
          <w:p w14:paraId="66072AB9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3BFEFABC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Bring question to BoD on dual track</w:t>
            </w:r>
          </w:p>
        </w:tc>
        <w:tc>
          <w:tcPr>
            <w:tcW w:w="1207" w:type="pct"/>
          </w:tcPr>
          <w:p w14:paraId="4C437C62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Add a virtual component to Symposium; request BoD to poll members of EMCS</w:t>
            </w:r>
            <w:r>
              <w:rPr>
                <w:sz w:val="20"/>
                <w:szCs w:val="20"/>
              </w:rPr>
              <w:t>.</w:t>
            </w:r>
          </w:p>
          <w:p w14:paraId="3FE5DDFB" w14:textId="1233A5A4" w:rsidR="0081236D" w:rsidRPr="00A71C22" w:rsidRDefault="0081236D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8429A3" w:rsidRPr="00A71C22" w14:paraId="18178E27" w14:textId="77777777" w:rsidTr="009A53F6">
        <w:trPr>
          <w:trHeight w:val="332"/>
        </w:trPr>
        <w:tc>
          <w:tcPr>
            <w:tcW w:w="623" w:type="pct"/>
          </w:tcPr>
          <w:p w14:paraId="3C6E5AD4" w14:textId="77777777" w:rsidR="008429A3" w:rsidRPr="00BF741C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Kimball Williams</w:t>
            </w:r>
          </w:p>
        </w:tc>
        <w:tc>
          <w:tcPr>
            <w:tcW w:w="3170" w:type="pct"/>
          </w:tcPr>
          <w:p w14:paraId="709F3C2C" w14:textId="77777777" w:rsidR="008429A3" w:rsidRPr="00A71C22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Keith Frazier from Ford about speaking on testing variability</w:t>
            </w:r>
          </w:p>
        </w:tc>
        <w:tc>
          <w:tcPr>
            <w:tcW w:w="1207" w:type="pct"/>
          </w:tcPr>
          <w:p w14:paraId="27D456ED" w14:textId="02AD5A0A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ED0184">
              <w:rPr>
                <w:sz w:val="20"/>
                <w:szCs w:val="20"/>
              </w:rPr>
              <w:t xml:space="preserve"> – Workshop coming up – In progress </w:t>
            </w:r>
          </w:p>
        </w:tc>
      </w:tr>
      <w:tr w:rsidR="008429A3" w:rsidRPr="00A71C22" w14:paraId="70C9CFA2" w14:textId="77777777" w:rsidTr="009A53F6">
        <w:trPr>
          <w:trHeight w:val="332"/>
        </w:trPr>
        <w:tc>
          <w:tcPr>
            <w:tcW w:w="623" w:type="pct"/>
          </w:tcPr>
          <w:p w14:paraId="3F5CBEB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640DCCE5" w14:textId="4982DB10" w:rsidR="00866154" w:rsidRPr="003575FF" w:rsidRDefault="008429A3" w:rsidP="00983BA3">
            <w:pPr>
              <w:spacing w:after="0" w:line="240" w:lineRule="auto"/>
            </w:pPr>
            <w:r w:rsidRPr="003575FF">
              <w:t>Work with Janet to publish available EMC courses/tutorials in EMC website cleared by TC1. As part of TC1's Mid-career training item. </w:t>
            </w:r>
          </w:p>
        </w:tc>
        <w:tc>
          <w:tcPr>
            <w:tcW w:w="1207" w:type="pct"/>
          </w:tcPr>
          <w:p w14:paraId="007A598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8429A3" w:rsidRPr="00A71C22" w14:paraId="1B2FD877" w14:textId="77777777" w:rsidTr="009A53F6">
        <w:trPr>
          <w:trHeight w:val="332"/>
        </w:trPr>
        <w:tc>
          <w:tcPr>
            <w:tcW w:w="623" w:type="pct"/>
          </w:tcPr>
          <w:p w14:paraId="092F6527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7A484C60" w14:textId="470157DE" w:rsidR="000E5A57" w:rsidRPr="003575FF" w:rsidRDefault="008429A3" w:rsidP="00983BA3">
            <w:pPr>
              <w:spacing w:after="0" w:line="240" w:lineRule="auto"/>
            </w:pPr>
            <w:r w:rsidRPr="003575FF">
              <w:t>Ask Janet to update the website with the details about the newly elected VPs and other members</w:t>
            </w:r>
          </w:p>
        </w:tc>
        <w:tc>
          <w:tcPr>
            <w:tcW w:w="1207" w:type="pct"/>
          </w:tcPr>
          <w:p w14:paraId="42A6FC74" w14:textId="1E90A28B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4A0FC0">
              <w:rPr>
                <w:sz w:val="20"/>
                <w:szCs w:val="20"/>
              </w:rPr>
              <w:t xml:space="preserve"> – new website in progress</w:t>
            </w:r>
          </w:p>
        </w:tc>
      </w:tr>
      <w:tr w:rsidR="008429A3" w:rsidRPr="00A71C22" w14:paraId="42E5A4CC" w14:textId="77777777" w:rsidTr="009A53F6">
        <w:trPr>
          <w:trHeight w:val="332"/>
        </w:trPr>
        <w:tc>
          <w:tcPr>
            <w:tcW w:w="623" w:type="pct"/>
          </w:tcPr>
          <w:p w14:paraId="15901D68" w14:textId="0C8A037A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Kimball Williams</w:t>
            </w:r>
            <w:r w:rsidR="00D30CC8">
              <w:rPr>
                <w:sz w:val="20"/>
                <w:szCs w:val="20"/>
              </w:rPr>
              <w:t xml:space="preserve"> &amp; Randy Jost</w:t>
            </w:r>
          </w:p>
        </w:tc>
        <w:tc>
          <w:tcPr>
            <w:tcW w:w="3170" w:type="pct"/>
          </w:tcPr>
          <w:p w14:paraId="54C4DFE5" w14:textId="77777777" w:rsidR="008429A3" w:rsidRPr="003575FF" w:rsidRDefault="008429A3" w:rsidP="009A53F6">
            <w:pPr>
              <w:spacing w:after="0" w:line="240" w:lineRule="auto"/>
            </w:pPr>
            <w:r w:rsidRPr="003575FF">
              <w:t>Develop the idea about soft skills/team building and send to Tom. This could potentially be valuable to a newly appointed manager who needs to make a cohesive team with the people assigned to him/her</w:t>
            </w:r>
          </w:p>
        </w:tc>
        <w:tc>
          <w:tcPr>
            <w:tcW w:w="1207" w:type="pct"/>
          </w:tcPr>
          <w:p w14:paraId="1FCE281D" w14:textId="73EB49FD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C4076C">
              <w:rPr>
                <w:sz w:val="20"/>
                <w:szCs w:val="20"/>
              </w:rPr>
              <w:t xml:space="preserve"> – In progress</w:t>
            </w:r>
          </w:p>
        </w:tc>
      </w:tr>
      <w:tr w:rsidR="008429A3" w:rsidRPr="00A71C22" w14:paraId="32EEACAD" w14:textId="77777777" w:rsidTr="009A53F6">
        <w:trPr>
          <w:trHeight w:val="332"/>
        </w:trPr>
        <w:tc>
          <w:tcPr>
            <w:tcW w:w="623" w:type="pct"/>
          </w:tcPr>
          <w:p w14:paraId="7EEFEBC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5535A1BD" w14:textId="56488633" w:rsidR="008429A3" w:rsidRPr="003575FF" w:rsidRDefault="008429A3" w:rsidP="009A53F6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6216A">
              <w:rPr>
                <w:rFonts w:cstheme="minorHAnsi"/>
                <w:sz w:val="20"/>
                <w:szCs w:val="20"/>
              </w:rPr>
              <w:t>o receive a copy of spread sheet with dates, paper submissions and Technical Committees involved</w:t>
            </w:r>
            <w:r w:rsidR="00434D8F">
              <w:rPr>
                <w:rFonts w:cstheme="minorHAnsi"/>
                <w:sz w:val="20"/>
                <w:szCs w:val="20"/>
              </w:rPr>
              <w:t xml:space="preserve"> for 2023 Symposium. </w:t>
            </w:r>
          </w:p>
        </w:tc>
        <w:tc>
          <w:tcPr>
            <w:tcW w:w="1207" w:type="pct"/>
          </w:tcPr>
          <w:p w14:paraId="058AA528" w14:textId="2BBC7A5E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="00866154">
              <w:rPr>
                <w:sz w:val="20"/>
                <w:szCs w:val="20"/>
              </w:rPr>
              <w:t xml:space="preserve">– In progress </w:t>
            </w:r>
          </w:p>
        </w:tc>
      </w:tr>
      <w:tr w:rsidR="008429A3" w:rsidRPr="00A71C22" w14:paraId="2109B7EF" w14:textId="77777777" w:rsidTr="009A53F6">
        <w:trPr>
          <w:trHeight w:val="332"/>
        </w:trPr>
        <w:tc>
          <w:tcPr>
            <w:tcW w:w="623" w:type="pct"/>
          </w:tcPr>
          <w:p w14:paraId="096324B8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Burnham</w:t>
            </w:r>
          </w:p>
        </w:tc>
        <w:tc>
          <w:tcPr>
            <w:tcW w:w="3170" w:type="pct"/>
          </w:tcPr>
          <w:p w14:paraId="17269FFA" w14:textId="77777777" w:rsidR="008429A3" w:rsidRDefault="008429A3" w:rsidP="009A53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6216A">
              <w:rPr>
                <w:rFonts w:cstheme="minorHAnsi"/>
                <w:sz w:val="20"/>
                <w:szCs w:val="20"/>
              </w:rPr>
              <w:t>o check about the standards relevant to ham radio operators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B845F57" w14:textId="3FD40892" w:rsidR="00F95AC3" w:rsidRDefault="00F95AC3" w:rsidP="009A53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pct"/>
          </w:tcPr>
          <w:p w14:paraId="604A64C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8429A3" w:rsidRPr="00A71C22" w14:paraId="002AC49B" w14:textId="77777777" w:rsidTr="009A53F6">
        <w:trPr>
          <w:trHeight w:val="332"/>
        </w:trPr>
        <w:tc>
          <w:tcPr>
            <w:tcW w:w="623" w:type="pct"/>
            <w:vAlign w:val="center"/>
          </w:tcPr>
          <w:p w14:paraId="0CE20CC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Louann Mlekodaj</w:t>
            </w:r>
          </w:p>
        </w:tc>
        <w:tc>
          <w:tcPr>
            <w:tcW w:w="3170" w:type="pct"/>
            <w:vAlign w:val="center"/>
          </w:tcPr>
          <w:p w14:paraId="5711675D" w14:textId="77777777" w:rsidR="008429A3" w:rsidRDefault="008429A3" w:rsidP="009A53F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proto board development</w:t>
            </w:r>
          </w:p>
        </w:tc>
        <w:tc>
          <w:tcPr>
            <w:tcW w:w="1207" w:type="pct"/>
            <w:vAlign w:val="center"/>
          </w:tcPr>
          <w:p w14:paraId="51B74DA6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In-Process</w:t>
            </w:r>
          </w:p>
        </w:tc>
      </w:tr>
      <w:tr w:rsidR="00A76AC6" w:rsidRPr="00A71C22" w14:paraId="5246B377" w14:textId="77777777" w:rsidTr="003A2CEA">
        <w:trPr>
          <w:trHeight w:val="332"/>
        </w:trPr>
        <w:tc>
          <w:tcPr>
            <w:tcW w:w="623" w:type="pct"/>
          </w:tcPr>
          <w:p w14:paraId="15096463" w14:textId="402633BD" w:rsidR="00A76AC6" w:rsidRPr="00A71C22" w:rsidRDefault="00A76AC6" w:rsidP="00A76A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Braxton &amp; </w:t>
            </w:r>
            <w:r w:rsidR="004A0FC0">
              <w:rPr>
                <w:sz w:val="20"/>
                <w:szCs w:val="20"/>
              </w:rPr>
              <w:t xml:space="preserve">K. </w:t>
            </w:r>
            <w:r>
              <w:rPr>
                <w:sz w:val="20"/>
                <w:szCs w:val="20"/>
              </w:rPr>
              <w:t xml:space="preserve">Williams </w:t>
            </w:r>
          </w:p>
        </w:tc>
        <w:tc>
          <w:tcPr>
            <w:tcW w:w="3170" w:type="pct"/>
          </w:tcPr>
          <w:p w14:paraId="245CEF5A" w14:textId="11B1D015" w:rsidR="00A76AC6" w:rsidRPr="00A71C22" w:rsidRDefault="00A76AC6" w:rsidP="00A76AC6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Work on </w:t>
            </w:r>
            <w:r w:rsidR="00F37DD2">
              <w:t>a</w:t>
            </w:r>
            <w:r>
              <w:t xml:space="preserve">ngel </w:t>
            </w:r>
            <w:r w:rsidR="00F37DD2">
              <w:t>support.</w:t>
            </w:r>
          </w:p>
        </w:tc>
        <w:tc>
          <w:tcPr>
            <w:tcW w:w="1207" w:type="pct"/>
          </w:tcPr>
          <w:p w14:paraId="1C570AD1" w14:textId="3A40E150" w:rsidR="00A76AC6" w:rsidRPr="00A71C22" w:rsidRDefault="00F37DD2" w:rsidP="00A76A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  <w:r w:rsidR="00E97D4D">
              <w:rPr>
                <w:sz w:val="20"/>
                <w:szCs w:val="20"/>
              </w:rPr>
              <w:t xml:space="preserve"> – prelim</w:t>
            </w:r>
            <w:r w:rsidR="0083159D">
              <w:rPr>
                <w:sz w:val="20"/>
                <w:szCs w:val="20"/>
              </w:rPr>
              <w:t xml:space="preserve"> </w:t>
            </w:r>
            <w:r w:rsidR="00D92A98">
              <w:rPr>
                <w:sz w:val="20"/>
                <w:szCs w:val="20"/>
              </w:rPr>
              <w:t xml:space="preserve">spreadsheet done </w:t>
            </w:r>
            <w:r w:rsidR="00A71DE2">
              <w:rPr>
                <w:sz w:val="20"/>
                <w:szCs w:val="20"/>
              </w:rPr>
              <w:t>– progress</w:t>
            </w:r>
            <w:r w:rsidR="00D92A98">
              <w:rPr>
                <w:sz w:val="20"/>
                <w:szCs w:val="20"/>
              </w:rPr>
              <w:t xml:space="preserve"> to close </w:t>
            </w:r>
          </w:p>
        </w:tc>
      </w:tr>
      <w:tr w:rsidR="00053B17" w:rsidRPr="00A71C22" w14:paraId="008E861D" w14:textId="77777777" w:rsidTr="003A2CEA">
        <w:trPr>
          <w:trHeight w:val="332"/>
        </w:trPr>
        <w:tc>
          <w:tcPr>
            <w:tcW w:w="623" w:type="pct"/>
          </w:tcPr>
          <w:p w14:paraId="1A6935C9" w14:textId="3FCFB5C9" w:rsidR="00053B17" w:rsidRDefault="00053B17" w:rsidP="00053B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Ste</w:t>
            </w:r>
            <w:r w:rsidR="004A609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fka/ Tom Braxton</w:t>
            </w:r>
          </w:p>
        </w:tc>
        <w:tc>
          <w:tcPr>
            <w:tcW w:w="3170" w:type="pct"/>
          </w:tcPr>
          <w:p w14:paraId="51412028" w14:textId="1CDB7FBF" w:rsidR="00053B17" w:rsidRPr="00F67888" w:rsidRDefault="00053B17" w:rsidP="00053B1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rFonts w:ascii="Segoe UI" w:hAnsi="Segoe UI" w:cs="Segoe UI"/>
                <w:sz w:val="20"/>
                <w:szCs w:val="20"/>
              </w:rPr>
              <w:t>To find out whether these sessions are recorded and made available to the EMC society members later</w:t>
            </w:r>
          </w:p>
        </w:tc>
        <w:tc>
          <w:tcPr>
            <w:tcW w:w="1207" w:type="pct"/>
          </w:tcPr>
          <w:p w14:paraId="4A7B8AF4" w14:textId="2BC07C4F" w:rsidR="00053B17" w:rsidRPr="00F67888" w:rsidRDefault="00053B17" w:rsidP="00053B17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 xml:space="preserve">Open </w:t>
            </w:r>
          </w:p>
        </w:tc>
      </w:tr>
      <w:tr w:rsidR="00814152" w:rsidRPr="00A71C22" w14:paraId="1F8D804D" w14:textId="77777777" w:rsidTr="003A2CEA">
        <w:trPr>
          <w:trHeight w:val="332"/>
        </w:trPr>
        <w:tc>
          <w:tcPr>
            <w:tcW w:w="623" w:type="pct"/>
          </w:tcPr>
          <w:p w14:paraId="15CB9BA7" w14:textId="605B5384" w:rsidR="00814152" w:rsidRDefault="00814152" w:rsidP="00814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Jost</w:t>
            </w:r>
          </w:p>
        </w:tc>
        <w:tc>
          <w:tcPr>
            <w:tcW w:w="3170" w:type="pct"/>
          </w:tcPr>
          <w:p w14:paraId="3F1F0626" w14:textId="2A9FD4C8" w:rsidR="00814152" w:rsidRPr="00F67888" w:rsidRDefault="00814152" w:rsidP="0081415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>To distribute the drafts of the prototype boards presentation materials within the next 2-3 weeks to receive everyone’s feedback and comments.</w:t>
            </w:r>
          </w:p>
        </w:tc>
        <w:tc>
          <w:tcPr>
            <w:tcW w:w="1207" w:type="pct"/>
          </w:tcPr>
          <w:p w14:paraId="243BA74A" w14:textId="50B2D0BA" w:rsidR="00814152" w:rsidRPr="00F67888" w:rsidRDefault="00814152" w:rsidP="00814152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>Open</w:t>
            </w:r>
          </w:p>
        </w:tc>
      </w:tr>
      <w:tr w:rsidR="004719DC" w:rsidRPr="00A71C22" w14:paraId="1A785E6B" w14:textId="77777777" w:rsidTr="003A2CEA">
        <w:trPr>
          <w:trHeight w:val="332"/>
        </w:trPr>
        <w:tc>
          <w:tcPr>
            <w:tcW w:w="623" w:type="pct"/>
          </w:tcPr>
          <w:p w14:paraId="730358C7" w14:textId="01A581FA" w:rsidR="004719DC" w:rsidRDefault="004719DC" w:rsidP="00471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Kimball Williams </w:t>
            </w:r>
          </w:p>
        </w:tc>
        <w:tc>
          <w:tcPr>
            <w:tcW w:w="3170" w:type="pct"/>
          </w:tcPr>
          <w:p w14:paraId="6271B12B" w14:textId="45780400" w:rsidR="004719DC" w:rsidRPr="00F67888" w:rsidRDefault="004719DC" w:rsidP="004719DC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>To develop and send initial proposal for the special committee to Randy and others for feedback and suggestions. This would eventually be submitted to EMC society board.</w:t>
            </w:r>
          </w:p>
        </w:tc>
        <w:tc>
          <w:tcPr>
            <w:tcW w:w="1207" w:type="pct"/>
          </w:tcPr>
          <w:p w14:paraId="3EA6A799" w14:textId="07ABD9BD" w:rsidR="004719DC" w:rsidRPr="00F67888" w:rsidRDefault="004719DC" w:rsidP="004719DC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>Open</w:t>
            </w:r>
            <w:r w:rsidR="00D6188A" w:rsidRPr="00F67888">
              <w:rPr>
                <w:sz w:val="20"/>
                <w:szCs w:val="20"/>
              </w:rPr>
              <w:t xml:space="preserve"> – In progress – set to go to BOD soon. </w:t>
            </w:r>
          </w:p>
        </w:tc>
      </w:tr>
    </w:tbl>
    <w:p w14:paraId="13D0CC8D" w14:textId="77777777" w:rsidR="00F67888" w:rsidRDefault="00F67888" w:rsidP="008429A3"/>
    <w:p w14:paraId="0DCF588F" w14:textId="1E1E8493" w:rsidR="008429A3" w:rsidRPr="00A71C22" w:rsidRDefault="008429A3" w:rsidP="008429A3">
      <w:r>
        <w:t>Closed</w:t>
      </w:r>
      <w:r w:rsidRPr="00A71C22">
        <w:t xml:space="preserve"> Action Items: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5"/>
        <w:gridCol w:w="6491"/>
        <w:gridCol w:w="2544"/>
      </w:tblGrid>
      <w:tr w:rsidR="008429A3" w:rsidRPr="00A71C22" w14:paraId="3A7B77D1" w14:textId="77777777" w:rsidTr="009A53F6">
        <w:trPr>
          <w:trHeight w:val="329"/>
        </w:trPr>
        <w:tc>
          <w:tcPr>
            <w:tcW w:w="813" w:type="pct"/>
            <w:vAlign w:val="bottom"/>
          </w:tcPr>
          <w:p w14:paraId="66852137" w14:textId="77777777" w:rsidR="008429A3" w:rsidRPr="00A71C22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995" w:type="pct"/>
            <w:vAlign w:val="bottom"/>
          </w:tcPr>
          <w:p w14:paraId="1C582ED2" w14:textId="77777777" w:rsidR="008429A3" w:rsidRPr="00A71C22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192" w:type="pct"/>
            <w:vAlign w:val="bottom"/>
          </w:tcPr>
          <w:p w14:paraId="7E090115" w14:textId="77777777" w:rsidR="008429A3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8429A3" w:rsidRPr="00A71C22" w14:paraId="7F922659" w14:textId="77777777" w:rsidTr="009A53F6">
        <w:tc>
          <w:tcPr>
            <w:tcW w:w="813" w:type="pct"/>
            <w:vAlign w:val="center"/>
          </w:tcPr>
          <w:p w14:paraId="2DB06A10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  <w:tc>
          <w:tcPr>
            <w:tcW w:w="2995" w:type="pct"/>
            <w:vAlign w:val="center"/>
          </w:tcPr>
          <w:p w14:paraId="63E1B92F" w14:textId="368E6B04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share the new EU directive about no uncertainty with the TC1 members</w:t>
            </w:r>
          </w:p>
        </w:tc>
        <w:tc>
          <w:tcPr>
            <w:tcW w:w="1192" w:type="pct"/>
            <w:vAlign w:val="center"/>
          </w:tcPr>
          <w:p w14:paraId="658A23F4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2A189500" w14:textId="77777777" w:rsidTr="009A53F6">
        <w:tc>
          <w:tcPr>
            <w:tcW w:w="813" w:type="pct"/>
            <w:vAlign w:val="center"/>
          </w:tcPr>
          <w:p w14:paraId="24D614F4" w14:textId="77777777" w:rsidR="008429A3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BF741C">
              <w:rPr>
                <w:strike/>
                <w:sz w:val="20"/>
                <w:szCs w:val="20"/>
              </w:rPr>
              <w:t>Doug Kramer</w:t>
            </w:r>
          </w:p>
          <w:p w14:paraId="43EE886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vAlign w:val="center"/>
          </w:tcPr>
          <w:p w14:paraId="30F4380E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Talk to Rachel Norrod regarding Podcast and EMC Society promotion</w:t>
            </w:r>
          </w:p>
        </w:tc>
        <w:tc>
          <w:tcPr>
            <w:tcW w:w="1192" w:type="pct"/>
            <w:vAlign w:val="center"/>
          </w:tcPr>
          <w:p w14:paraId="241739FE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11C14D90" w14:textId="77777777" w:rsidTr="009A53F6">
        <w:tc>
          <w:tcPr>
            <w:tcW w:w="813" w:type="pct"/>
            <w:vAlign w:val="center"/>
          </w:tcPr>
          <w:p w14:paraId="0C18DEAB" w14:textId="77777777" w:rsidR="008429A3" w:rsidRPr="00BF741C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vAlign w:val="center"/>
          </w:tcPr>
          <w:p w14:paraId="31230C68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to Vignesh about IEEE withdrawal from iNARTE MoU and ask for a public announcement about it.</w:t>
            </w:r>
          </w:p>
        </w:tc>
        <w:tc>
          <w:tcPr>
            <w:tcW w:w="1192" w:type="pct"/>
            <w:vAlign w:val="center"/>
          </w:tcPr>
          <w:p w14:paraId="289FB3C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28DF1EF5" w14:textId="77777777" w:rsidTr="009A53F6">
        <w:tc>
          <w:tcPr>
            <w:tcW w:w="813" w:type="pct"/>
          </w:tcPr>
          <w:p w14:paraId="3FC9467C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</w:tcPr>
          <w:p w14:paraId="27A1CD3A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TC1 to review existing letters and draft a letter for engineers to use to get approval for attendance</w:t>
            </w:r>
          </w:p>
        </w:tc>
        <w:tc>
          <w:tcPr>
            <w:tcW w:w="1192" w:type="pct"/>
          </w:tcPr>
          <w:p w14:paraId="054AFD2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38182A22" w14:textId="77777777" w:rsidTr="009A53F6">
        <w:tc>
          <w:tcPr>
            <w:tcW w:w="813" w:type="pct"/>
          </w:tcPr>
          <w:p w14:paraId="12B369A9" w14:textId="77777777" w:rsidR="008429A3" w:rsidRPr="00A71C22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</w:tcPr>
          <w:p w14:paraId="07E924E8" w14:textId="225AB55F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talk to Sarah and John Lasselle to propose that TC1 being a clearing house/directory of the training material available in the public domain. Instead of creating </w:t>
            </w:r>
            <w:r w:rsidR="00A71DE2">
              <w:rPr>
                <w:sz w:val="20"/>
                <w:szCs w:val="20"/>
              </w:rPr>
              <w:t>new</w:t>
            </w:r>
            <w:r>
              <w:rPr>
                <w:sz w:val="20"/>
                <w:szCs w:val="20"/>
              </w:rPr>
              <w:t xml:space="preserve"> training altogether. </w:t>
            </w:r>
          </w:p>
        </w:tc>
        <w:tc>
          <w:tcPr>
            <w:tcW w:w="1192" w:type="pct"/>
          </w:tcPr>
          <w:p w14:paraId="163987B7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Closed </w:t>
            </w:r>
          </w:p>
        </w:tc>
      </w:tr>
      <w:tr w:rsidR="008429A3" w:rsidRPr="00A71C22" w14:paraId="5668C5D9" w14:textId="77777777" w:rsidTr="009A53F6">
        <w:tc>
          <w:tcPr>
            <w:tcW w:w="813" w:type="pct"/>
          </w:tcPr>
          <w:p w14:paraId="12152C1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</w:tcPr>
          <w:p w14:paraId="0FDD0828" w14:textId="27811546" w:rsidR="008429A3" w:rsidRPr="004A0FC0" w:rsidRDefault="008429A3" w:rsidP="004A0FC0">
            <w:pPr>
              <w:spacing w:after="0" w:line="240" w:lineRule="auto"/>
              <w:rPr>
                <w:b/>
                <w:bCs/>
              </w:rPr>
            </w:pPr>
            <w:r>
              <w:t xml:space="preserve">To contact Karen Burnham about </w:t>
            </w:r>
            <w:r w:rsidRPr="003575FF">
              <w:rPr>
                <w:sz w:val="20"/>
                <w:szCs w:val="20"/>
              </w:rPr>
              <w:t>making</w:t>
            </w:r>
            <w:r>
              <w:t xml:space="preserve"> a proposal on this topic. </w:t>
            </w:r>
          </w:p>
        </w:tc>
        <w:tc>
          <w:tcPr>
            <w:tcW w:w="1192" w:type="pct"/>
          </w:tcPr>
          <w:p w14:paraId="2D8EB2A9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973297" w:rsidRPr="00A71C22" w14:paraId="6BE1183C" w14:textId="77777777" w:rsidTr="009A53F6">
        <w:tc>
          <w:tcPr>
            <w:tcW w:w="813" w:type="pct"/>
          </w:tcPr>
          <w:p w14:paraId="3490FC5E" w14:textId="38F25EB8" w:rsid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</w:t>
            </w:r>
          </w:p>
        </w:tc>
        <w:tc>
          <w:tcPr>
            <w:tcW w:w="2995" w:type="pct"/>
          </w:tcPr>
          <w:p w14:paraId="392E7E3C" w14:textId="45289A40" w:rsidR="00973297" w:rsidRDefault="00973297" w:rsidP="00973297">
            <w:pPr>
              <w:spacing w:after="0" w:line="240" w:lineRule="auto"/>
            </w:pPr>
            <w:r>
              <w:rPr>
                <w:bCs/>
                <w:sz w:val="24"/>
                <w:szCs w:val="24"/>
              </w:rPr>
              <w:t>To explore opportunities to carry a demonstration kit to the 2023 symposium.</w:t>
            </w:r>
          </w:p>
        </w:tc>
        <w:tc>
          <w:tcPr>
            <w:tcW w:w="1192" w:type="pct"/>
          </w:tcPr>
          <w:p w14:paraId="47ADA6B4" w14:textId="41B2682F" w:rsidR="00973297" w:rsidRDefault="00973297" w:rsidP="009732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– Done.</w:t>
            </w:r>
          </w:p>
        </w:tc>
      </w:tr>
      <w:tr w:rsidR="00973297" w:rsidRPr="00A71C22" w14:paraId="7B712D6E" w14:textId="77777777" w:rsidTr="009A53F6">
        <w:tc>
          <w:tcPr>
            <w:tcW w:w="813" w:type="pct"/>
          </w:tcPr>
          <w:p w14:paraId="61F18A70" w14:textId="3FE8CB0C" w:rsidR="00973297" w:rsidRPr="00F67888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</w:tcPr>
          <w:p w14:paraId="0A58C4D4" w14:textId="0E36C578" w:rsidR="00973297" w:rsidRPr="00F67888" w:rsidRDefault="00973297" w:rsidP="004A0FC0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 xml:space="preserve">To send acknowledgements and status </w:t>
            </w:r>
            <w:r w:rsidR="00A71DE2" w:rsidRPr="00F67888">
              <w:rPr>
                <w:bCs/>
                <w:sz w:val="20"/>
                <w:szCs w:val="20"/>
              </w:rPr>
              <w:t>updates</w:t>
            </w:r>
            <w:r w:rsidRPr="00F67888">
              <w:rPr>
                <w:bCs/>
                <w:sz w:val="20"/>
                <w:szCs w:val="20"/>
              </w:rPr>
              <w:t xml:space="preserve"> to the companies that have responded to our RFI submission. </w:t>
            </w:r>
          </w:p>
        </w:tc>
        <w:tc>
          <w:tcPr>
            <w:tcW w:w="1192" w:type="pct"/>
          </w:tcPr>
          <w:p w14:paraId="0A83C033" w14:textId="1E38159D" w:rsidR="00973297" w:rsidRDefault="00973297" w:rsidP="009732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- Done</w:t>
            </w:r>
          </w:p>
        </w:tc>
      </w:tr>
      <w:tr w:rsidR="00973297" w:rsidRPr="00A71C22" w14:paraId="18AF00B1" w14:textId="77777777" w:rsidTr="006E119D">
        <w:trPr>
          <w:trHeight w:val="332"/>
        </w:trPr>
        <w:tc>
          <w:tcPr>
            <w:tcW w:w="786" w:type="pct"/>
          </w:tcPr>
          <w:p w14:paraId="1A040D24" w14:textId="77777777" w:rsidR="00973297" w:rsidRP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 w:rsidRPr="00973297">
              <w:rPr>
                <w:sz w:val="20"/>
                <w:szCs w:val="20"/>
              </w:rPr>
              <w:t>Keith &amp; Davy</w:t>
            </w:r>
          </w:p>
        </w:tc>
        <w:tc>
          <w:tcPr>
            <w:tcW w:w="3008" w:type="pct"/>
          </w:tcPr>
          <w:p w14:paraId="2878E56A" w14:textId="77777777" w:rsidR="00973297" w:rsidRPr="00F67888" w:rsidRDefault="00973297" w:rsidP="00833CD4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rFonts w:ascii="Segoe UI" w:hAnsi="Segoe UI" w:cs="Segoe UI"/>
                <w:sz w:val="20"/>
                <w:szCs w:val="20"/>
              </w:rPr>
              <w:t xml:space="preserve">Keith and Davy to discuss and determine whether combining both IEEE 1848 meetings at the 2023 Symposium would be more beneficial. </w:t>
            </w:r>
            <w:r w:rsidRPr="00F67888">
              <w:rPr>
                <w:rFonts w:ascii="Segoe UI" w:hAnsi="Segoe UI" w:cs="Segoe UI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1206" w:type="pct"/>
          </w:tcPr>
          <w:p w14:paraId="4105DAFD" w14:textId="77777777" w:rsidR="00973297" w:rsidRDefault="00973297" w:rsidP="00833CD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– Done – only 1 3 Hour meeting</w:t>
            </w:r>
          </w:p>
        </w:tc>
      </w:tr>
      <w:tr w:rsidR="006E119D" w:rsidRPr="00A71C22" w14:paraId="7C041104" w14:textId="77777777" w:rsidTr="006E119D">
        <w:trPr>
          <w:trHeight w:val="332"/>
        </w:trPr>
        <w:tc>
          <w:tcPr>
            <w:tcW w:w="786" w:type="pct"/>
          </w:tcPr>
          <w:p w14:paraId="5950E84E" w14:textId="65F2E78F" w:rsidR="006E119D" w:rsidRPr="00973297" w:rsidRDefault="006E119D" w:rsidP="006E11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Hoolihan</w:t>
            </w:r>
          </w:p>
        </w:tc>
        <w:tc>
          <w:tcPr>
            <w:tcW w:w="3008" w:type="pct"/>
          </w:tcPr>
          <w:p w14:paraId="0FECD3AD" w14:textId="32AA56FB" w:rsidR="006E119D" w:rsidRPr="00F67888" w:rsidRDefault="006E119D" w:rsidP="006E119D">
            <w:pPr>
              <w:tabs>
                <w:tab w:val="center" w:pos="432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 xml:space="preserve">To contact Janet about an event/workshop, news, and updates on activities on C63. </w:t>
            </w:r>
          </w:p>
        </w:tc>
        <w:tc>
          <w:tcPr>
            <w:tcW w:w="1206" w:type="pct"/>
          </w:tcPr>
          <w:p w14:paraId="0B815770" w14:textId="4BD7A297" w:rsidR="006E119D" w:rsidRDefault="006E119D" w:rsidP="006E119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has all info needed at </w:t>
            </w:r>
            <w:hyperlink r:id="rId9" w:history="1">
              <w:r w:rsidRPr="002D668D">
                <w:rPr>
                  <w:rStyle w:val="Hyperlink"/>
                  <w:sz w:val="20"/>
                  <w:szCs w:val="20"/>
                </w:rPr>
                <w:t>www.c63.org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622B8" w:rsidRPr="00A71C22" w14:paraId="7F1ED920" w14:textId="77777777" w:rsidTr="006E119D">
        <w:trPr>
          <w:trHeight w:val="332"/>
        </w:trPr>
        <w:tc>
          <w:tcPr>
            <w:tcW w:w="786" w:type="pct"/>
          </w:tcPr>
          <w:p w14:paraId="60221760" w14:textId="55417D58" w:rsidR="00B622B8" w:rsidRDefault="00B622B8" w:rsidP="00B622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Kimball Williams</w:t>
            </w:r>
          </w:p>
        </w:tc>
        <w:tc>
          <w:tcPr>
            <w:tcW w:w="3008" w:type="pct"/>
          </w:tcPr>
          <w:p w14:paraId="16E7A667" w14:textId="4C7286E3" w:rsidR="00B622B8" w:rsidRPr="00F67888" w:rsidRDefault="00B622B8" w:rsidP="00B622B8">
            <w:pPr>
              <w:tabs>
                <w:tab w:val="center" w:pos="43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 amateur radio volunteers for EMCS 2023 in Grand Rapids</w:t>
            </w:r>
          </w:p>
        </w:tc>
        <w:tc>
          <w:tcPr>
            <w:tcW w:w="1206" w:type="pct"/>
          </w:tcPr>
          <w:p w14:paraId="4FE77FCE" w14:textId="60AD9E36" w:rsidR="00B622B8" w:rsidRDefault="00B622B8" w:rsidP="00B622B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</w:tbl>
    <w:p w14:paraId="0CBA458B" w14:textId="77777777" w:rsidR="00973297" w:rsidRPr="00E80081" w:rsidRDefault="00973297" w:rsidP="00973297">
      <w:pPr>
        <w:rPr>
          <w:sz w:val="10"/>
          <w:szCs w:val="10"/>
        </w:rPr>
      </w:pPr>
    </w:p>
    <w:p w14:paraId="16C8A2E3" w14:textId="7ADBB04B" w:rsidR="0054325E" w:rsidRPr="00C0210D" w:rsidRDefault="0054325E" w:rsidP="006838C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C0210D">
        <w:rPr>
          <w:rFonts w:cstheme="minorHAnsi"/>
          <w:sz w:val="20"/>
          <w:szCs w:val="20"/>
        </w:rPr>
        <w:t>Adjourn</w:t>
      </w:r>
    </w:p>
    <w:sectPr w:rsidR="0054325E" w:rsidRPr="00C0210D" w:rsidSect="00543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A9F"/>
    <w:multiLevelType w:val="hybridMultilevel"/>
    <w:tmpl w:val="60FE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8C6"/>
    <w:multiLevelType w:val="hybridMultilevel"/>
    <w:tmpl w:val="2DF6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13F"/>
    <w:multiLevelType w:val="hybridMultilevel"/>
    <w:tmpl w:val="FC34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7DE"/>
    <w:multiLevelType w:val="hybridMultilevel"/>
    <w:tmpl w:val="1A9A0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91E05"/>
    <w:multiLevelType w:val="hybridMultilevel"/>
    <w:tmpl w:val="9FB8EE6A"/>
    <w:lvl w:ilvl="0" w:tplc="FB2ED7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60F1E"/>
    <w:multiLevelType w:val="hybridMultilevel"/>
    <w:tmpl w:val="4722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649"/>
    <w:multiLevelType w:val="hybridMultilevel"/>
    <w:tmpl w:val="9F3A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ED75C">
      <w:start w:val="2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FB2ED75C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015"/>
    <w:multiLevelType w:val="hybridMultilevel"/>
    <w:tmpl w:val="84F2A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69845">
    <w:abstractNumId w:val="6"/>
  </w:num>
  <w:num w:numId="2" w16cid:durableId="1867133188">
    <w:abstractNumId w:val="1"/>
  </w:num>
  <w:num w:numId="3" w16cid:durableId="1053426752">
    <w:abstractNumId w:val="5"/>
  </w:num>
  <w:num w:numId="4" w16cid:durableId="236014208">
    <w:abstractNumId w:val="7"/>
  </w:num>
  <w:num w:numId="5" w16cid:durableId="1955014584">
    <w:abstractNumId w:val="0"/>
  </w:num>
  <w:num w:numId="6" w16cid:durableId="1856723406">
    <w:abstractNumId w:val="2"/>
  </w:num>
  <w:num w:numId="7" w16cid:durableId="2073233732">
    <w:abstractNumId w:val="3"/>
  </w:num>
  <w:num w:numId="8" w16cid:durableId="12604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83"/>
    <w:rsid w:val="00000159"/>
    <w:rsid w:val="000004C1"/>
    <w:rsid w:val="000050A7"/>
    <w:rsid w:val="00010543"/>
    <w:rsid w:val="00010B54"/>
    <w:rsid w:val="00017467"/>
    <w:rsid w:val="000176E6"/>
    <w:rsid w:val="000230CE"/>
    <w:rsid w:val="000255A4"/>
    <w:rsid w:val="0002716A"/>
    <w:rsid w:val="00027A39"/>
    <w:rsid w:val="0003309B"/>
    <w:rsid w:val="00034091"/>
    <w:rsid w:val="0003701B"/>
    <w:rsid w:val="00037906"/>
    <w:rsid w:val="0004009A"/>
    <w:rsid w:val="00045216"/>
    <w:rsid w:val="000462D2"/>
    <w:rsid w:val="00050E65"/>
    <w:rsid w:val="00051AAF"/>
    <w:rsid w:val="00052433"/>
    <w:rsid w:val="000534A9"/>
    <w:rsid w:val="00053973"/>
    <w:rsid w:val="00053B17"/>
    <w:rsid w:val="00056B8A"/>
    <w:rsid w:val="000641A6"/>
    <w:rsid w:val="0006437D"/>
    <w:rsid w:val="000714B2"/>
    <w:rsid w:val="00072896"/>
    <w:rsid w:val="0007658E"/>
    <w:rsid w:val="00081A79"/>
    <w:rsid w:val="0008359B"/>
    <w:rsid w:val="000836D6"/>
    <w:rsid w:val="0008395F"/>
    <w:rsid w:val="00083A0D"/>
    <w:rsid w:val="0008701D"/>
    <w:rsid w:val="00090ECD"/>
    <w:rsid w:val="0009106F"/>
    <w:rsid w:val="00093E31"/>
    <w:rsid w:val="0009404F"/>
    <w:rsid w:val="00094DDA"/>
    <w:rsid w:val="000959A4"/>
    <w:rsid w:val="000A1165"/>
    <w:rsid w:val="000A1505"/>
    <w:rsid w:val="000A3051"/>
    <w:rsid w:val="000A7D2A"/>
    <w:rsid w:val="000B29D0"/>
    <w:rsid w:val="000C3E21"/>
    <w:rsid w:val="000C4A05"/>
    <w:rsid w:val="000C73EE"/>
    <w:rsid w:val="000D6069"/>
    <w:rsid w:val="000D63BF"/>
    <w:rsid w:val="000E1390"/>
    <w:rsid w:val="000E23AF"/>
    <w:rsid w:val="000E59BE"/>
    <w:rsid w:val="000E5A57"/>
    <w:rsid w:val="000E6B9D"/>
    <w:rsid w:val="000E7E2E"/>
    <w:rsid w:val="000F705A"/>
    <w:rsid w:val="00103024"/>
    <w:rsid w:val="00106E1B"/>
    <w:rsid w:val="00113EDC"/>
    <w:rsid w:val="00113F9F"/>
    <w:rsid w:val="0011470B"/>
    <w:rsid w:val="001178E9"/>
    <w:rsid w:val="00117BDF"/>
    <w:rsid w:val="00123504"/>
    <w:rsid w:val="001239A9"/>
    <w:rsid w:val="00124E00"/>
    <w:rsid w:val="00125DDB"/>
    <w:rsid w:val="00125F16"/>
    <w:rsid w:val="0013225C"/>
    <w:rsid w:val="0014052C"/>
    <w:rsid w:val="00143275"/>
    <w:rsid w:val="00143F2A"/>
    <w:rsid w:val="00145092"/>
    <w:rsid w:val="00151CB5"/>
    <w:rsid w:val="0015412A"/>
    <w:rsid w:val="00160236"/>
    <w:rsid w:val="0016054C"/>
    <w:rsid w:val="00160A3F"/>
    <w:rsid w:val="001615B3"/>
    <w:rsid w:val="00162231"/>
    <w:rsid w:val="00162A51"/>
    <w:rsid w:val="00170E70"/>
    <w:rsid w:val="00172541"/>
    <w:rsid w:val="00177941"/>
    <w:rsid w:val="00180809"/>
    <w:rsid w:val="0018094A"/>
    <w:rsid w:val="0018248B"/>
    <w:rsid w:val="00184172"/>
    <w:rsid w:val="00187F10"/>
    <w:rsid w:val="00190CEF"/>
    <w:rsid w:val="00192B34"/>
    <w:rsid w:val="00192D73"/>
    <w:rsid w:val="0019706A"/>
    <w:rsid w:val="00197E48"/>
    <w:rsid w:val="001A3C49"/>
    <w:rsid w:val="001A60EC"/>
    <w:rsid w:val="001A61E2"/>
    <w:rsid w:val="001A7500"/>
    <w:rsid w:val="001B0A4F"/>
    <w:rsid w:val="001B10DF"/>
    <w:rsid w:val="001B2D81"/>
    <w:rsid w:val="001B4FF8"/>
    <w:rsid w:val="001C13E2"/>
    <w:rsid w:val="001C2301"/>
    <w:rsid w:val="001C3BF2"/>
    <w:rsid w:val="001C6E14"/>
    <w:rsid w:val="001C7705"/>
    <w:rsid w:val="001D2174"/>
    <w:rsid w:val="001D3F14"/>
    <w:rsid w:val="001D543D"/>
    <w:rsid w:val="001D57A0"/>
    <w:rsid w:val="001E11FF"/>
    <w:rsid w:val="001F1794"/>
    <w:rsid w:val="001F1A9E"/>
    <w:rsid w:val="001F46E8"/>
    <w:rsid w:val="001F6560"/>
    <w:rsid w:val="0020205D"/>
    <w:rsid w:val="00203519"/>
    <w:rsid w:val="00204BB6"/>
    <w:rsid w:val="0020547A"/>
    <w:rsid w:val="00205F93"/>
    <w:rsid w:val="002072DD"/>
    <w:rsid w:val="0021425B"/>
    <w:rsid w:val="002148C7"/>
    <w:rsid w:val="00216EF9"/>
    <w:rsid w:val="00222200"/>
    <w:rsid w:val="0022270C"/>
    <w:rsid w:val="0022421D"/>
    <w:rsid w:val="002317FA"/>
    <w:rsid w:val="002326FE"/>
    <w:rsid w:val="00236F48"/>
    <w:rsid w:val="00241D5B"/>
    <w:rsid w:val="0024416A"/>
    <w:rsid w:val="00244B54"/>
    <w:rsid w:val="0024613F"/>
    <w:rsid w:val="00247704"/>
    <w:rsid w:val="002557FA"/>
    <w:rsid w:val="00261F86"/>
    <w:rsid w:val="0026232A"/>
    <w:rsid w:val="0027156B"/>
    <w:rsid w:val="00276B78"/>
    <w:rsid w:val="00283741"/>
    <w:rsid w:val="00284432"/>
    <w:rsid w:val="002871F2"/>
    <w:rsid w:val="00293515"/>
    <w:rsid w:val="00296EF0"/>
    <w:rsid w:val="00297B45"/>
    <w:rsid w:val="002A6787"/>
    <w:rsid w:val="002A6992"/>
    <w:rsid w:val="002B2F80"/>
    <w:rsid w:val="002B5D7C"/>
    <w:rsid w:val="002C0867"/>
    <w:rsid w:val="002C1035"/>
    <w:rsid w:val="002C2418"/>
    <w:rsid w:val="002C4539"/>
    <w:rsid w:val="002C4AC6"/>
    <w:rsid w:val="002D16DA"/>
    <w:rsid w:val="002D443A"/>
    <w:rsid w:val="002D6FCF"/>
    <w:rsid w:val="002E0091"/>
    <w:rsid w:val="002E0F36"/>
    <w:rsid w:val="002E1436"/>
    <w:rsid w:val="002E1C78"/>
    <w:rsid w:val="002E2ED9"/>
    <w:rsid w:val="002E4004"/>
    <w:rsid w:val="002E4721"/>
    <w:rsid w:val="002E5829"/>
    <w:rsid w:val="002E7CE5"/>
    <w:rsid w:val="002F0940"/>
    <w:rsid w:val="002F3792"/>
    <w:rsid w:val="002F4741"/>
    <w:rsid w:val="002F5368"/>
    <w:rsid w:val="002F5D3F"/>
    <w:rsid w:val="0030050B"/>
    <w:rsid w:val="003042F3"/>
    <w:rsid w:val="0030546F"/>
    <w:rsid w:val="00306716"/>
    <w:rsid w:val="00311273"/>
    <w:rsid w:val="00312AFA"/>
    <w:rsid w:val="003154BC"/>
    <w:rsid w:val="00315FA9"/>
    <w:rsid w:val="00321AD2"/>
    <w:rsid w:val="00322B69"/>
    <w:rsid w:val="003246EA"/>
    <w:rsid w:val="00325B7C"/>
    <w:rsid w:val="00325CA8"/>
    <w:rsid w:val="003271BF"/>
    <w:rsid w:val="0032769C"/>
    <w:rsid w:val="003312DE"/>
    <w:rsid w:val="0034425D"/>
    <w:rsid w:val="00344325"/>
    <w:rsid w:val="00347507"/>
    <w:rsid w:val="00347B28"/>
    <w:rsid w:val="0035225D"/>
    <w:rsid w:val="0035261C"/>
    <w:rsid w:val="003636B8"/>
    <w:rsid w:val="003637BF"/>
    <w:rsid w:val="00363A38"/>
    <w:rsid w:val="00366119"/>
    <w:rsid w:val="00366921"/>
    <w:rsid w:val="00367550"/>
    <w:rsid w:val="00372265"/>
    <w:rsid w:val="00382BE9"/>
    <w:rsid w:val="0039187B"/>
    <w:rsid w:val="00395F47"/>
    <w:rsid w:val="00396164"/>
    <w:rsid w:val="003A20F1"/>
    <w:rsid w:val="003A4047"/>
    <w:rsid w:val="003A65F8"/>
    <w:rsid w:val="003A6B90"/>
    <w:rsid w:val="003B4053"/>
    <w:rsid w:val="003B4093"/>
    <w:rsid w:val="003B5C3B"/>
    <w:rsid w:val="003B67C5"/>
    <w:rsid w:val="003B6DC5"/>
    <w:rsid w:val="003C0BAB"/>
    <w:rsid w:val="003C45C9"/>
    <w:rsid w:val="003C70A6"/>
    <w:rsid w:val="003D179A"/>
    <w:rsid w:val="003D30B0"/>
    <w:rsid w:val="003D395A"/>
    <w:rsid w:val="003E0E6B"/>
    <w:rsid w:val="003E202F"/>
    <w:rsid w:val="003E5465"/>
    <w:rsid w:val="003E578F"/>
    <w:rsid w:val="003F0ECD"/>
    <w:rsid w:val="003F1813"/>
    <w:rsid w:val="003F1CF5"/>
    <w:rsid w:val="003F22E0"/>
    <w:rsid w:val="003F29D6"/>
    <w:rsid w:val="0040218F"/>
    <w:rsid w:val="0040552A"/>
    <w:rsid w:val="004062DC"/>
    <w:rsid w:val="00412557"/>
    <w:rsid w:val="00414E43"/>
    <w:rsid w:val="004201C3"/>
    <w:rsid w:val="00425A18"/>
    <w:rsid w:val="00430084"/>
    <w:rsid w:val="00430539"/>
    <w:rsid w:val="00434D8F"/>
    <w:rsid w:val="004377C3"/>
    <w:rsid w:val="00444829"/>
    <w:rsid w:val="00444D7F"/>
    <w:rsid w:val="00445E61"/>
    <w:rsid w:val="00450791"/>
    <w:rsid w:val="004564BE"/>
    <w:rsid w:val="00456C3D"/>
    <w:rsid w:val="0045767D"/>
    <w:rsid w:val="00461C89"/>
    <w:rsid w:val="0046385F"/>
    <w:rsid w:val="00464E98"/>
    <w:rsid w:val="00465F3F"/>
    <w:rsid w:val="004701D8"/>
    <w:rsid w:val="00471980"/>
    <w:rsid w:val="004719DC"/>
    <w:rsid w:val="0047386D"/>
    <w:rsid w:val="00476A2C"/>
    <w:rsid w:val="004829DF"/>
    <w:rsid w:val="00483B2C"/>
    <w:rsid w:val="004860EB"/>
    <w:rsid w:val="004872F7"/>
    <w:rsid w:val="004878E8"/>
    <w:rsid w:val="00490AD6"/>
    <w:rsid w:val="00495BD7"/>
    <w:rsid w:val="004A08C7"/>
    <w:rsid w:val="004A0FC0"/>
    <w:rsid w:val="004A193E"/>
    <w:rsid w:val="004A1DC2"/>
    <w:rsid w:val="004A4079"/>
    <w:rsid w:val="004A609B"/>
    <w:rsid w:val="004B1672"/>
    <w:rsid w:val="004C3292"/>
    <w:rsid w:val="004C383F"/>
    <w:rsid w:val="004C4B43"/>
    <w:rsid w:val="004D65CD"/>
    <w:rsid w:val="004E0F91"/>
    <w:rsid w:val="004E2E57"/>
    <w:rsid w:val="004E52A2"/>
    <w:rsid w:val="004E74B6"/>
    <w:rsid w:val="004F34E8"/>
    <w:rsid w:val="004F37CE"/>
    <w:rsid w:val="004F3C3E"/>
    <w:rsid w:val="004F68BA"/>
    <w:rsid w:val="005014A0"/>
    <w:rsid w:val="005041F4"/>
    <w:rsid w:val="00510845"/>
    <w:rsid w:val="00511F89"/>
    <w:rsid w:val="00512CC2"/>
    <w:rsid w:val="00512ECC"/>
    <w:rsid w:val="00515361"/>
    <w:rsid w:val="00517E20"/>
    <w:rsid w:val="00520640"/>
    <w:rsid w:val="005225C2"/>
    <w:rsid w:val="0052525C"/>
    <w:rsid w:val="005305B1"/>
    <w:rsid w:val="005313A6"/>
    <w:rsid w:val="00532062"/>
    <w:rsid w:val="00532217"/>
    <w:rsid w:val="00534D0E"/>
    <w:rsid w:val="005359BC"/>
    <w:rsid w:val="005368F1"/>
    <w:rsid w:val="00540A2D"/>
    <w:rsid w:val="0054325E"/>
    <w:rsid w:val="005435BC"/>
    <w:rsid w:val="00545E11"/>
    <w:rsid w:val="00546161"/>
    <w:rsid w:val="00547004"/>
    <w:rsid w:val="00553BAA"/>
    <w:rsid w:val="00553D6E"/>
    <w:rsid w:val="00554160"/>
    <w:rsid w:val="0055471D"/>
    <w:rsid w:val="00555990"/>
    <w:rsid w:val="00556A54"/>
    <w:rsid w:val="00561DB3"/>
    <w:rsid w:val="00562C29"/>
    <w:rsid w:val="005642AD"/>
    <w:rsid w:val="00570E1D"/>
    <w:rsid w:val="005745F1"/>
    <w:rsid w:val="00580370"/>
    <w:rsid w:val="005840F7"/>
    <w:rsid w:val="00584D75"/>
    <w:rsid w:val="00584F5A"/>
    <w:rsid w:val="0058506F"/>
    <w:rsid w:val="00585FFD"/>
    <w:rsid w:val="0059249A"/>
    <w:rsid w:val="00594345"/>
    <w:rsid w:val="00594DE4"/>
    <w:rsid w:val="00597253"/>
    <w:rsid w:val="00597A65"/>
    <w:rsid w:val="005A1366"/>
    <w:rsid w:val="005A4721"/>
    <w:rsid w:val="005A76C4"/>
    <w:rsid w:val="005A7818"/>
    <w:rsid w:val="005B0979"/>
    <w:rsid w:val="005B0DD5"/>
    <w:rsid w:val="005B1C46"/>
    <w:rsid w:val="005B31D8"/>
    <w:rsid w:val="005C009C"/>
    <w:rsid w:val="005C16C1"/>
    <w:rsid w:val="005C375C"/>
    <w:rsid w:val="005C40FB"/>
    <w:rsid w:val="005D2591"/>
    <w:rsid w:val="005D7EAB"/>
    <w:rsid w:val="005E0071"/>
    <w:rsid w:val="005E18F3"/>
    <w:rsid w:val="005E2574"/>
    <w:rsid w:val="005E2889"/>
    <w:rsid w:val="005E36A6"/>
    <w:rsid w:val="005E37FF"/>
    <w:rsid w:val="005E4195"/>
    <w:rsid w:val="005F0BC4"/>
    <w:rsid w:val="005F116A"/>
    <w:rsid w:val="005F3C1D"/>
    <w:rsid w:val="005F612A"/>
    <w:rsid w:val="00601BDA"/>
    <w:rsid w:val="00604773"/>
    <w:rsid w:val="006048EB"/>
    <w:rsid w:val="00607B72"/>
    <w:rsid w:val="00612241"/>
    <w:rsid w:val="00612291"/>
    <w:rsid w:val="00615708"/>
    <w:rsid w:val="00615E7D"/>
    <w:rsid w:val="00621EA8"/>
    <w:rsid w:val="00627BC0"/>
    <w:rsid w:val="00631B6C"/>
    <w:rsid w:val="00637428"/>
    <w:rsid w:val="00637EEF"/>
    <w:rsid w:val="006409EE"/>
    <w:rsid w:val="00641B97"/>
    <w:rsid w:val="00642533"/>
    <w:rsid w:val="00643A13"/>
    <w:rsid w:val="00645921"/>
    <w:rsid w:val="00651D30"/>
    <w:rsid w:val="00654022"/>
    <w:rsid w:val="00655434"/>
    <w:rsid w:val="0065626B"/>
    <w:rsid w:val="006568A1"/>
    <w:rsid w:val="00662E2E"/>
    <w:rsid w:val="00664045"/>
    <w:rsid w:val="0066462C"/>
    <w:rsid w:val="00667E1E"/>
    <w:rsid w:val="00670ECB"/>
    <w:rsid w:val="00673916"/>
    <w:rsid w:val="00675A4B"/>
    <w:rsid w:val="00676E41"/>
    <w:rsid w:val="0067736F"/>
    <w:rsid w:val="006838C5"/>
    <w:rsid w:val="00684F7B"/>
    <w:rsid w:val="0068565B"/>
    <w:rsid w:val="00685EC5"/>
    <w:rsid w:val="0068779C"/>
    <w:rsid w:val="00690EE6"/>
    <w:rsid w:val="00693629"/>
    <w:rsid w:val="006938AA"/>
    <w:rsid w:val="00693E32"/>
    <w:rsid w:val="00696059"/>
    <w:rsid w:val="006A5C64"/>
    <w:rsid w:val="006A6F49"/>
    <w:rsid w:val="006A796B"/>
    <w:rsid w:val="006A7CB3"/>
    <w:rsid w:val="006A7D6B"/>
    <w:rsid w:val="006A7F49"/>
    <w:rsid w:val="006B1C76"/>
    <w:rsid w:val="006B601D"/>
    <w:rsid w:val="006C200C"/>
    <w:rsid w:val="006C2680"/>
    <w:rsid w:val="006C64F0"/>
    <w:rsid w:val="006C6647"/>
    <w:rsid w:val="006C6BAA"/>
    <w:rsid w:val="006C7C4A"/>
    <w:rsid w:val="006D0BCA"/>
    <w:rsid w:val="006D0C4A"/>
    <w:rsid w:val="006D157C"/>
    <w:rsid w:val="006D59E5"/>
    <w:rsid w:val="006E119D"/>
    <w:rsid w:val="006E1767"/>
    <w:rsid w:val="006E3532"/>
    <w:rsid w:val="006E5C39"/>
    <w:rsid w:val="006E62BF"/>
    <w:rsid w:val="006E6484"/>
    <w:rsid w:val="006E6E87"/>
    <w:rsid w:val="006E75FD"/>
    <w:rsid w:val="006E7708"/>
    <w:rsid w:val="006F2B5E"/>
    <w:rsid w:val="006F4799"/>
    <w:rsid w:val="006F732D"/>
    <w:rsid w:val="00700315"/>
    <w:rsid w:val="00702CEA"/>
    <w:rsid w:val="0070688A"/>
    <w:rsid w:val="007104BE"/>
    <w:rsid w:val="00714B92"/>
    <w:rsid w:val="007207BB"/>
    <w:rsid w:val="00726C58"/>
    <w:rsid w:val="00727ECC"/>
    <w:rsid w:val="00733C8D"/>
    <w:rsid w:val="00741957"/>
    <w:rsid w:val="0075049C"/>
    <w:rsid w:val="00755B6C"/>
    <w:rsid w:val="007578ED"/>
    <w:rsid w:val="007579DE"/>
    <w:rsid w:val="00761A3D"/>
    <w:rsid w:val="00763E09"/>
    <w:rsid w:val="007675AB"/>
    <w:rsid w:val="00767842"/>
    <w:rsid w:val="00773C5B"/>
    <w:rsid w:val="0078186C"/>
    <w:rsid w:val="00786034"/>
    <w:rsid w:val="00790B22"/>
    <w:rsid w:val="007955D8"/>
    <w:rsid w:val="007A1D8A"/>
    <w:rsid w:val="007A42E3"/>
    <w:rsid w:val="007A50C4"/>
    <w:rsid w:val="007A519E"/>
    <w:rsid w:val="007B1852"/>
    <w:rsid w:val="007B1EAC"/>
    <w:rsid w:val="007B2350"/>
    <w:rsid w:val="007C12F4"/>
    <w:rsid w:val="007C5F69"/>
    <w:rsid w:val="007D0964"/>
    <w:rsid w:val="007D26EC"/>
    <w:rsid w:val="007D66E9"/>
    <w:rsid w:val="007D71A1"/>
    <w:rsid w:val="007E00D2"/>
    <w:rsid w:val="007E1F45"/>
    <w:rsid w:val="007E327D"/>
    <w:rsid w:val="007E4540"/>
    <w:rsid w:val="007E475E"/>
    <w:rsid w:val="007E5EF6"/>
    <w:rsid w:val="007E790D"/>
    <w:rsid w:val="007E7C4A"/>
    <w:rsid w:val="007F312A"/>
    <w:rsid w:val="007F5648"/>
    <w:rsid w:val="007F75CD"/>
    <w:rsid w:val="00800807"/>
    <w:rsid w:val="00802004"/>
    <w:rsid w:val="0080325A"/>
    <w:rsid w:val="00804AE5"/>
    <w:rsid w:val="008107D5"/>
    <w:rsid w:val="0081236D"/>
    <w:rsid w:val="00812CA7"/>
    <w:rsid w:val="00814152"/>
    <w:rsid w:val="008143F7"/>
    <w:rsid w:val="00814E48"/>
    <w:rsid w:val="00815D4C"/>
    <w:rsid w:val="00816455"/>
    <w:rsid w:val="008212AE"/>
    <w:rsid w:val="00821E81"/>
    <w:rsid w:val="00825F92"/>
    <w:rsid w:val="008273D8"/>
    <w:rsid w:val="00827A5C"/>
    <w:rsid w:val="00830D2D"/>
    <w:rsid w:val="0083159D"/>
    <w:rsid w:val="00833431"/>
    <w:rsid w:val="008406A6"/>
    <w:rsid w:val="00840F16"/>
    <w:rsid w:val="008413A7"/>
    <w:rsid w:val="00842149"/>
    <w:rsid w:val="00842958"/>
    <w:rsid w:val="008429A3"/>
    <w:rsid w:val="00844662"/>
    <w:rsid w:val="008552BA"/>
    <w:rsid w:val="00866154"/>
    <w:rsid w:val="008667F9"/>
    <w:rsid w:val="00871FB2"/>
    <w:rsid w:val="008720AD"/>
    <w:rsid w:val="00873395"/>
    <w:rsid w:val="00874CDF"/>
    <w:rsid w:val="00877BCA"/>
    <w:rsid w:val="00880283"/>
    <w:rsid w:val="008803FB"/>
    <w:rsid w:val="00881C72"/>
    <w:rsid w:val="008841D6"/>
    <w:rsid w:val="00886B8B"/>
    <w:rsid w:val="00887CC0"/>
    <w:rsid w:val="00890624"/>
    <w:rsid w:val="00890C08"/>
    <w:rsid w:val="00896841"/>
    <w:rsid w:val="00897DFF"/>
    <w:rsid w:val="008A1623"/>
    <w:rsid w:val="008A2B6B"/>
    <w:rsid w:val="008A2DDB"/>
    <w:rsid w:val="008B0769"/>
    <w:rsid w:val="008B20E3"/>
    <w:rsid w:val="008B3F3E"/>
    <w:rsid w:val="008B4049"/>
    <w:rsid w:val="008B4DF1"/>
    <w:rsid w:val="008B742A"/>
    <w:rsid w:val="008C1D08"/>
    <w:rsid w:val="008C3147"/>
    <w:rsid w:val="008C6FBE"/>
    <w:rsid w:val="008D7610"/>
    <w:rsid w:val="008E0251"/>
    <w:rsid w:val="008E1C28"/>
    <w:rsid w:val="008E3F7B"/>
    <w:rsid w:val="008E51C3"/>
    <w:rsid w:val="008E63BA"/>
    <w:rsid w:val="008F1DCA"/>
    <w:rsid w:val="008F657C"/>
    <w:rsid w:val="008F72DF"/>
    <w:rsid w:val="008F7DB0"/>
    <w:rsid w:val="009004E0"/>
    <w:rsid w:val="00902709"/>
    <w:rsid w:val="00911367"/>
    <w:rsid w:val="009154A8"/>
    <w:rsid w:val="009157E8"/>
    <w:rsid w:val="009228B2"/>
    <w:rsid w:val="00923BA5"/>
    <w:rsid w:val="00925BEA"/>
    <w:rsid w:val="0092642E"/>
    <w:rsid w:val="009308F3"/>
    <w:rsid w:val="00930964"/>
    <w:rsid w:val="00932B02"/>
    <w:rsid w:val="00932C72"/>
    <w:rsid w:val="00934D25"/>
    <w:rsid w:val="00935745"/>
    <w:rsid w:val="0093741B"/>
    <w:rsid w:val="00937A88"/>
    <w:rsid w:val="0094239D"/>
    <w:rsid w:val="0094375F"/>
    <w:rsid w:val="00946C76"/>
    <w:rsid w:val="00951FE4"/>
    <w:rsid w:val="0095204D"/>
    <w:rsid w:val="009538B7"/>
    <w:rsid w:val="00954B78"/>
    <w:rsid w:val="009645AA"/>
    <w:rsid w:val="00973297"/>
    <w:rsid w:val="00977180"/>
    <w:rsid w:val="009776B9"/>
    <w:rsid w:val="00982C83"/>
    <w:rsid w:val="00983BA3"/>
    <w:rsid w:val="00985244"/>
    <w:rsid w:val="00990FF8"/>
    <w:rsid w:val="00993C8A"/>
    <w:rsid w:val="00995A1D"/>
    <w:rsid w:val="00996D6B"/>
    <w:rsid w:val="009A52B1"/>
    <w:rsid w:val="009A72F5"/>
    <w:rsid w:val="009B1D94"/>
    <w:rsid w:val="009B2BB5"/>
    <w:rsid w:val="009C15F9"/>
    <w:rsid w:val="009C5315"/>
    <w:rsid w:val="009C6749"/>
    <w:rsid w:val="009C71AB"/>
    <w:rsid w:val="009D1C5C"/>
    <w:rsid w:val="009D3601"/>
    <w:rsid w:val="009D3D63"/>
    <w:rsid w:val="009D69EF"/>
    <w:rsid w:val="009D73E7"/>
    <w:rsid w:val="009E3E53"/>
    <w:rsid w:val="009E5A60"/>
    <w:rsid w:val="009F0813"/>
    <w:rsid w:val="009F1791"/>
    <w:rsid w:val="009F1AD9"/>
    <w:rsid w:val="009F344A"/>
    <w:rsid w:val="009F4740"/>
    <w:rsid w:val="009F5421"/>
    <w:rsid w:val="00A0032F"/>
    <w:rsid w:val="00A066C5"/>
    <w:rsid w:val="00A0702E"/>
    <w:rsid w:val="00A11EF6"/>
    <w:rsid w:val="00A149FF"/>
    <w:rsid w:val="00A16656"/>
    <w:rsid w:val="00A20CF1"/>
    <w:rsid w:val="00A21E98"/>
    <w:rsid w:val="00A24CCD"/>
    <w:rsid w:val="00A25904"/>
    <w:rsid w:val="00A306B3"/>
    <w:rsid w:val="00A30AC2"/>
    <w:rsid w:val="00A35949"/>
    <w:rsid w:val="00A36F00"/>
    <w:rsid w:val="00A37232"/>
    <w:rsid w:val="00A37447"/>
    <w:rsid w:val="00A4081A"/>
    <w:rsid w:val="00A40FB9"/>
    <w:rsid w:val="00A4219E"/>
    <w:rsid w:val="00A446AA"/>
    <w:rsid w:val="00A45A6E"/>
    <w:rsid w:val="00A46268"/>
    <w:rsid w:val="00A50D35"/>
    <w:rsid w:val="00A52664"/>
    <w:rsid w:val="00A5290F"/>
    <w:rsid w:val="00A52F42"/>
    <w:rsid w:val="00A54D7F"/>
    <w:rsid w:val="00A6099D"/>
    <w:rsid w:val="00A61520"/>
    <w:rsid w:val="00A64DD4"/>
    <w:rsid w:val="00A66F24"/>
    <w:rsid w:val="00A675B3"/>
    <w:rsid w:val="00A71DE2"/>
    <w:rsid w:val="00A722A7"/>
    <w:rsid w:val="00A73385"/>
    <w:rsid w:val="00A76AC6"/>
    <w:rsid w:val="00A811C6"/>
    <w:rsid w:val="00A81AB2"/>
    <w:rsid w:val="00A82304"/>
    <w:rsid w:val="00A828FA"/>
    <w:rsid w:val="00A82A4F"/>
    <w:rsid w:val="00A82FD9"/>
    <w:rsid w:val="00A839D3"/>
    <w:rsid w:val="00A84C48"/>
    <w:rsid w:val="00A873A9"/>
    <w:rsid w:val="00A90377"/>
    <w:rsid w:val="00A921D5"/>
    <w:rsid w:val="00A926FA"/>
    <w:rsid w:val="00A94275"/>
    <w:rsid w:val="00A94E33"/>
    <w:rsid w:val="00A96046"/>
    <w:rsid w:val="00A96CF1"/>
    <w:rsid w:val="00A97B9B"/>
    <w:rsid w:val="00AA0B26"/>
    <w:rsid w:val="00AB12B7"/>
    <w:rsid w:val="00AB2195"/>
    <w:rsid w:val="00AB2777"/>
    <w:rsid w:val="00AB7144"/>
    <w:rsid w:val="00AC659C"/>
    <w:rsid w:val="00AC6DAA"/>
    <w:rsid w:val="00AC6E69"/>
    <w:rsid w:val="00AC73C4"/>
    <w:rsid w:val="00AD13B3"/>
    <w:rsid w:val="00AD1FE4"/>
    <w:rsid w:val="00AD3FBC"/>
    <w:rsid w:val="00AD797A"/>
    <w:rsid w:val="00AE2DB2"/>
    <w:rsid w:val="00AE376F"/>
    <w:rsid w:val="00AE4CD6"/>
    <w:rsid w:val="00AF1A1B"/>
    <w:rsid w:val="00AF2833"/>
    <w:rsid w:val="00AF2ED2"/>
    <w:rsid w:val="00AF2F7A"/>
    <w:rsid w:val="00AF2FE0"/>
    <w:rsid w:val="00AF3994"/>
    <w:rsid w:val="00AF45A0"/>
    <w:rsid w:val="00AF56EC"/>
    <w:rsid w:val="00AF643C"/>
    <w:rsid w:val="00B042EB"/>
    <w:rsid w:val="00B049B6"/>
    <w:rsid w:val="00B079FF"/>
    <w:rsid w:val="00B13211"/>
    <w:rsid w:val="00B145AD"/>
    <w:rsid w:val="00B15821"/>
    <w:rsid w:val="00B16870"/>
    <w:rsid w:val="00B17134"/>
    <w:rsid w:val="00B209E2"/>
    <w:rsid w:val="00B2302E"/>
    <w:rsid w:val="00B2326C"/>
    <w:rsid w:val="00B2564F"/>
    <w:rsid w:val="00B270A6"/>
    <w:rsid w:val="00B2751F"/>
    <w:rsid w:val="00B3042E"/>
    <w:rsid w:val="00B31F22"/>
    <w:rsid w:val="00B42818"/>
    <w:rsid w:val="00B443BF"/>
    <w:rsid w:val="00B458A3"/>
    <w:rsid w:val="00B50454"/>
    <w:rsid w:val="00B52B90"/>
    <w:rsid w:val="00B6031E"/>
    <w:rsid w:val="00B6122C"/>
    <w:rsid w:val="00B622B8"/>
    <w:rsid w:val="00B634CB"/>
    <w:rsid w:val="00B64629"/>
    <w:rsid w:val="00B646CD"/>
    <w:rsid w:val="00B65980"/>
    <w:rsid w:val="00B6703C"/>
    <w:rsid w:val="00B724A5"/>
    <w:rsid w:val="00B72A94"/>
    <w:rsid w:val="00B73F9F"/>
    <w:rsid w:val="00B73FB5"/>
    <w:rsid w:val="00B75059"/>
    <w:rsid w:val="00B76132"/>
    <w:rsid w:val="00B76B79"/>
    <w:rsid w:val="00B77B0B"/>
    <w:rsid w:val="00B850DF"/>
    <w:rsid w:val="00B8667C"/>
    <w:rsid w:val="00B86866"/>
    <w:rsid w:val="00B90D61"/>
    <w:rsid w:val="00B95446"/>
    <w:rsid w:val="00B954A5"/>
    <w:rsid w:val="00B95517"/>
    <w:rsid w:val="00B979B3"/>
    <w:rsid w:val="00BA0164"/>
    <w:rsid w:val="00BA15B6"/>
    <w:rsid w:val="00BA2AAB"/>
    <w:rsid w:val="00BA2EDD"/>
    <w:rsid w:val="00BA42DA"/>
    <w:rsid w:val="00BA58C8"/>
    <w:rsid w:val="00BA614B"/>
    <w:rsid w:val="00BA6810"/>
    <w:rsid w:val="00BA7123"/>
    <w:rsid w:val="00BB0C8B"/>
    <w:rsid w:val="00BB2E7D"/>
    <w:rsid w:val="00BB4224"/>
    <w:rsid w:val="00BB585D"/>
    <w:rsid w:val="00BB5EA9"/>
    <w:rsid w:val="00BC08E6"/>
    <w:rsid w:val="00BC68CD"/>
    <w:rsid w:val="00BD1761"/>
    <w:rsid w:val="00BD1B71"/>
    <w:rsid w:val="00BD70BC"/>
    <w:rsid w:val="00BE0C56"/>
    <w:rsid w:val="00BE0F45"/>
    <w:rsid w:val="00BE10D1"/>
    <w:rsid w:val="00BE3C17"/>
    <w:rsid w:val="00BE41F1"/>
    <w:rsid w:val="00BF326C"/>
    <w:rsid w:val="00BF548D"/>
    <w:rsid w:val="00BF6313"/>
    <w:rsid w:val="00BF7C6E"/>
    <w:rsid w:val="00C0030D"/>
    <w:rsid w:val="00C009FF"/>
    <w:rsid w:val="00C016EC"/>
    <w:rsid w:val="00C0210D"/>
    <w:rsid w:val="00C06118"/>
    <w:rsid w:val="00C10BFA"/>
    <w:rsid w:val="00C16325"/>
    <w:rsid w:val="00C17D4A"/>
    <w:rsid w:val="00C2411D"/>
    <w:rsid w:val="00C24857"/>
    <w:rsid w:val="00C34062"/>
    <w:rsid w:val="00C342DC"/>
    <w:rsid w:val="00C34CA3"/>
    <w:rsid w:val="00C4076C"/>
    <w:rsid w:val="00C41D33"/>
    <w:rsid w:val="00C42EA4"/>
    <w:rsid w:val="00C450E9"/>
    <w:rsid w:val="00C53CD9"/>
    <w:rsid w:val="00C6382E"/>
    <w:rsid w:val="00C644B5"/>
    <w:rsid w:val="00C6665B"/>
    <w:rsid w:val="00C71DB6"/>
    <w:rsid w:val="00C72065"/>
    <w:rsid w:val="00C861C5"/>
    <w:rsid w:val="00C874E6"/>
    <w:rsid w:val="00C94888"/>
    <w:rsid w:val="00C94E64"/>
    <w:rsid w:val="00C9649F"/>
    <w:rsid w:val="00C96B25"/>
    <w:rsid w:val="00CA1E69"/>
    <w:rsid w:val="00CA2B6E"/>
    <w:rsid w:val="00CA34AC"/>
    <w:rsid w:val="00CA34C1"/>
    <w:rsid w:val="00CA4B54"/>
    <w:rsid w:val="00CA5603"/>
    <w:rsid w:val="00CA7AB6"/>
    <w:rsid w:val="00CA7C1E"/>
    <w:rsid w:val="00CB065C"/>
    <w:rsid w:val="00CB2D1A"/>
    <w:rsid w:val="00CB389C"/>
    <w:rsid w:val="00CB4430"/>
    <w:rsid w:val="00CB509D"/>
    <w:rsid w:val="00CB516B"/>
    <w:rsid w:val="00CB5FF4"/>
    <w:rsid w:val="00CB68B6"/>
    <w:rsid w:val="00CB6D43"/>
    <w:rsid w:val="00CC6175"/>
    <w:rsid w:val="00CC624F"/>
    <w:rsid w:val="00CC70A1"/>
    <w:rsid w:val="00CC76BB"/>
    <w:rsid w:val="00CD060F"/>
    <w:rsid w:val="00CD1E6B"/>
    <w:rsid w:val="00CD3466"/>
    <w:rsid w:val="00CE1919"/>
    <w:rsid w:val="00CE2DFA"/>
    <w:rsid w:val="00CE5336"/>
    <w:rsid w:val="00CE5AD8"/>
    <w:rsid w:val="00CE790C"/>
    <w:rsid w:val="00CF1AEB"/>
    <w:rsid w:val="00CF6E29"/>
    <w:rsid w:val="00CF78F0"/>
    <w:rsid w:val="00D005F6"/>
    <w:rsid w:val="00D03948"/>
    <w:rsid w:val="00D10DDC"/>
    <w:rsid w:val="00D110B1"/>
    <w:rsid w:val="00D12267"/>
    <w:rsid w:val="00D12337"/>
    <w:rsid w:val="00D123CA"/>
    <w:rsid w:val="00D1488D"/>
    <w:rsid w:val="00D14B8E"/>
    <w:rsid w:val="00D14E58"/>
    <w:rsid w:val="00D15B12"/>
    <w:rsid w:val="00D1627C"/>
    <w:rsid w:val="00D16BC6"/>
    <w:rsid w:val="00D201A7"/>
    <w:rsid w:val="00D2038F"/>
    <w:rsid w:val="00D215CA"/>
    <w:rsid w:val="00D218BA"/>
    <w:rsid w:val="00D21919"/>
    <w:rsid w:val="00D2203A"/>
    <w:rsid w:val="00D26AB2"/>
    <w:rsid w:val="00D30CC8"/>
    <w:rsid w:val="00D33093"/>
    <w:rsid w:val="00D335C6"/>
    <w:rsid w:val="00D402CE"/>
    <w:rsid w:val="00D425FB"/>
    <w:rsid w:val="00D42B74"/>
    <w:rsid w:val="00D548BE"/>
    <w:rsid w:val="00D55784"/>
    <w:rsid w:val="00D6148D"/>
    <w:rsid w:val="00D6188A"/>
    <w:rsid w:val="00D642C5"/>
    <w:rsid w:val="00D65199"/>
    <w:rsid w:val="00D7197A"/>
    <w:rsid w:val="00D71E21"/>
    <w:rsid w:val="00D72AB5"/>
    <w:rsid w:val="00D74968"/>
    <w:rsid w:val="00D75D34"/>
    <w:rsid w:val="00D80AC4"/>
    <w:rsid w:val="00D842A0"/>
    <w:rsid w:val="00D860F4"/>
    <w:rsid w:val="00D90C56"/>
    <w:rsid w:val="00D92242"/>
    <w:rsid w:val="00D92A98"/>
    <w:rsid w:val="00D93CC2"/>
    <w:rsid w:val="00D94FF1"/>
    <w:rsid w:val="00D958D8"/>
    <w:rsid w:val="00D975F8"/>
    <w:rsid w:val="00D976FB"/>
    <w:rsid w:val="00D979CB"/>
    <w:rsid w:val="00DA2BF4"/>
    <w:rsid w:val="00DA4936"/>
    <w:rsid w:val="00DB40CA"/>
    <w:rsid w:val="00DB4834"/>
    <w:rsid w:val="00DC1D61"/>
    <w:rsid w:val="00DD0530"/>
    <w:rsid w:val="00DD222E"/>
    <w:rsid w:val="00DE4564"/>
    <w:rsid w:val="00DE6222"/>
    <w:rsid w:val="00DE64A0"/>
    <w:rsid w:val="00DE667F"/>
    <w:rsid w:val="00DE6E7C"/>
    <w:rsid w:val="00DF47B8"/>
    <w:rsid w:val="00DF5CC2"/>
    <w:rsid w:val="00DF7206"/>
    <w:rsid w:val="00E00C64"/>
    <w:rsid w:val="00E024BA"/>
    <w:rsid w:val="00E03007"/>
    <w:rsid w:val="00E0480F"/>
    <w:rsid w:val="00E05E23"/>
    <w:rsid w:val="00E126C5"/>
    <w:rsid w:val="00E13814"/>
    <w:rsid w:val="00E14EE7"/>
    <w:rsid w:val="00E14F78"/>
    <w:rsid w:val="00E153CE"/>
    <w:rsid w:val="00E1560A"/>
    <w:rsid w:val="00E1663D"/>
    <w:rsid w:val="00E26868"/>
    <w:rsid w:val="00E349EF"/>
    <w:rsid w:val="00E37613"/>
    <w:rsid w:val="00E4211D"/>
    <w:rsid w:val="00E43F2D"/>
    <w:rsid w:val="00E44202"/>
    <w:rsid w:val="00E4658B"/>
    <w:rsid w:val="00E469D0"/>
    <w:rsid w:val="00E46F9C"/>
    <w:rsid w:val="00E47915"/>
    <w:rsid w:val="00E50085"/>
    <w:rsid w:val="00E57238"/>
    <w:rsid w:val="00E603AD"/>
    <w:rsid w:val="00E64B06"/>
    <w:rsid w:val="00E80E09"/>
    <w:rsid w:val="00E81D18"/>
    <w:rsid w:val="00E82C89"/>
    <w:rsid w:val="00E878DB"/>
    <w:rsid w:val="00E909EA"/>
    <w:rsid w:val="00E93BA2"/>
    <w:rsid w:val="00E944A9"/>
    <w:rsid w:val="00E97677"/>
    <w:rsid w:val="00E97D4D"/>
    <w:rsid w:val="00EA1C64"/>
    <w:rsid w:val="00EA228C"/>
    <w:rsid w:val="00EA3021"/>
    <w:rsid w:val="00EA4795"/>
    <w:rsid w:val="00EA4D8B"/>
    <w:rsid w:val="00EA4E81"/>
    <w:rsid w:val="00EB0004"/>
    <w:rsid w:val="00EB445D"/>
    <w:rsid w:val="00EB776E"/>
    <w:rsid w:val="00EC04CA"/>
    <w:rsid w:val="00EC342B"/>
    <w:rsid w:val="00EC39C4"/>
    <w:rsid w:val="00EC4BC0"/>
    <w:rsid w:val="00EC7D91"/>
    <w:rsid w:val="00ED0184"/>
    <w:rsid w:val="00ED47E0"/>
    <w:rsid w:val="00ED561B"/>
    <w:rsid w:val="00EE04B9"/>
    <w:rsid w:val="00EE5E7A"/>
    <w:rsid w:val="00EE6200"/>
    <w:rsid w:val="00EF3272"/>
    <w:rsid w:val="00EF478A"/>
    <w:rsid w:val="00EF7E1E"/>
    <w:rsid w:val="00F0242F"/>
    <w:rsid w:val="00F05D0C"/>
    <w:rsid w:val="00F103D3"/>
    <w:rsid w:val="00F11A0C"/>
    <w:rsid w:val="00F152E4"/>
    <w:rsid w:val="00F17CBF"/>
    <w:rsid w:val="00F209D3"/>
    <w:rsid w:val="00F236BF"/>
    <w:rsid w:val="00F24527"/>
    <w:rsid w:val="00F246BE"/>
    <w:rsid w:val="00F27045"/>
    <w:rsid w:val="00F2742E"/>
    <w:rsid w:val="00F31059"/>
    <w:rsid w:val="00F34DF7"/>
    <w:rsid w:val="00F37089"/>
    <w:rsid w:val="00F37DD2"/>
    <w:rsid w:val="00F4083B"/>
    <w:rsid w:val="00F408B8"/>
    <w:rsid w:val="00F45F81"/>
    <w:rsid w:val="00F46375"/>
    <w:rsid w:val="00F47EEA"/>
    <w:rsid w:val="00F50938"/>
    <w:rsid w:val="00F520B8"/>
    <w:rsid w:val="00F52877"/>
    <w:rsid w:val="00F53F71"/>
    <w:rsid w:val="00F54FB0"/>
    <w:rsid w:val="00F5625E"/>
    <w:rsid w:val="00F574EA"/>
    <w:rsid w:val="00F60446"/>
    <w:rsid w:val="00F66F46"/>
    <w:rsid w:val="00F67888"/>
    <w:rsid w:val="00F71C2B"/>
    <w:rsid w:val="00F741C3"/>
    <w:rsid w:val="00F81EAC"/>
    <w:rsid w:val="00F81EFB"/>
    <w:rsid w:val="00F85EE2"/>
    <w:rsid w:val="00F8638B"/>
    <w:rsid w:val="00F90079"/>
    <w:rsid w:val="00F929B6"/>
    <w:rsid w:val="00F93D32"/>
    <w:rsid w:val="00F95AC3"/>
    <w:rsid w:val="00FA18E4"/>
    <w:rsid w:val="00FB72D9"/>
    <w:rsid w:val="00FB7939"/>
    <w:rsid w:val="00FC0694"/>
    <w:rsid w:val="00FC089E"/>
    <w:rsid w:val="00FC3935"/>
    <w:rsid w:val="00FC55C2"/>
    <w:rsid w:val="00FC6662"/>
    <w:rsid w:val="00FC79C3"/>
    <w:rsid w:val="00FD042C"/>
    <w:rsid w:val="00FD382B"/>
    <w:rsid w:val="00FD71A9"/>
    <w:rsid w:val="00FE0D36"/>
    <w:rsid w:val="00FE241D"/>
    <w:rsid w:val="00FE4CAE"/>
    <w:rsid w:val="00FE6381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4DDEA6"/>
  <w15:chartTrackingRefBased/>
  <w15:docId w15:val="{EB536234-D626-4075-B663-DF50DC4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80283"/>
    <w:pPr>
      <w:spacing w:after="0" w:line="240" w:lineRule="auto"/>
      <w:ind w:firstLine="720"/>
      <w:jc w:val="center"/>
    </w:pPr>
    <w:rPr>
      <w:rFonts w:ascii="Stencil" w:eastAsia="Times New Roman" w:hAnsi="Stenci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80283"/>
    <w:rPr>
      <w:rFonts w:ascii="Stencil" w:eastAsia="Times New Roman" w:hAnsi="Stenci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802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25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C0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402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02C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34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4DF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1761"/>
    <w:rPr>
      <w:b/>
      <w:bCs/>
    </w:rPr>
  </w:style>
  <w:style w:type="paragraph" w:customStyle="1" w:styleId="ydp988e0639yiv1591753765msonormal">
    <w:name w:val="ydp988e0639yiv1591753765msonormal"/>
    <w:basedOn w:val="Normal"/>
    <w:rsid w:val="006048E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6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5C2D-0C21-43A5-8821-935F5722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Braxton</dc:creator>
  <cp:keywords/>
  <dc:description/>
  <cp:lastModifiedBy>Thomas Braxton</cp:lastModifiedBy>
  <cp:revision>4</cp:revision>
  <cp:lastPrinted>2023-07-29T03:25:00Z</cp:lastPrinted>
  <dcterms:created xsi:type="dcterms:W3CDTF">2023-10-11T13:09:00Z</dcterms:created>
  <dcterms:modified xsi:type="dcterms:W3CDTF">2023-10-11T13:25:00Z</dcterms:modified>
</cp:coreProperties>
</file>